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397A5">
      <w:pPr>
        <w:jc w:val="center"/>
        <w:rPr>
          <w:rFonts w:hint="default" w:ascii="Times New Roman" w:hAnsi="Times New Roman" w:eastAsia="黑体"/>
          <w:b/>
          <w:bCs/>
          <w:kern w:val="44"/>
          <w:sz w:val="28"/>
          <w:szCs w:val="28"/>
          <w:lang w:val="en-US" w:eastAsia="zh-CN"/>
        </w:rPr>
      </w:pPr>
      <w:r>
        <w:rPr>
          <w:rFonts w:hint="eastAsia" w:ascii="Times New Roman" w:hAnsi="Times New Roman" w:eastAsia="黑体"/>
          <w:b/>
          <w:bCs/>
          <w:kern w:val="44"/>
          <w:sz w:val="28"/>
          <w:szCs w:val="28"/>
          <w:lang w:eastAsia="zh-Hans"/>
        </w:rPr>
        <w:t>《</w:t>
      </w:r>
      <w:r>
        <w:rPr>
          <w:rFonts w:hint="eastAsia" w:ascii="Times New Roman" w:hAnsi="Times New Roman" w:eastAsia="黑体"/>
          <w:b/>
          <w:bCs/>
          <w:kern w:val="44"/>
          <w:sz w:val="28"/>
          <w:szCs w:val="28"/>
        </w:rPr>
        <w:t>高温气冷堆技术</w:t>
      </w:r>
      <w:r>
        <w:rPr>
          <w:rFonts w:hint="eastAsia" w:ascii="Times New Roman" w:hAnsi="Times New Roman" w:eastAsia="黑体"/>
          <w:b/>
          <w:bCs/>
          <w:kern w:val="44"/>
          <w:sz w:val="28"/>
          <w:szCs w:val="28"/>
          <w:lang w:eastAsia="zh-Hans"/>
        </w:rPr>
        <w:t>》</w:t>
      </w:r>
      <w:r>
        <w:rPr>
          <w:rFonts w:hint="eastAsia" w:ascii="Times New Roman" w:hAnsi="Times New Roman" w:eastAsia="黑体"/>
          <w:b/>
          <w:bCs/>
          <w:kern w:val="44"/>
          <w:sz w:val="28"/>
          <w:szCs w:val="28"/>
        </w:rPr>
        <w:t>课程大纲</w:t>
      </w:r>
      <w:r>
        <w:rPr>
          <w:rFonts w:hint="eastAsia" w:ascii="Times New Roman" w:hAnsi="Times New Roman" w:eastAsia="黑体"/>
          <w:b/>
          <w:bCs/>
          <w:kern w:val="44"/>
          <w:sz w:val="28"/>
          <w:szCs w:val="28"/>
          <w:lang w:val="en-US" w:eastAsia="zh-CN"/>
        </w:rPr>
        <w:t>Outline for HTGR Technology</w:t>
      </w:r>
    </w:p>
    <w:p w14:paraId="6E467928">
      <w:pPr>
        <w:jc w:val="center"/>
        <w:rPr>
          <w:rFonts w:hint="eastAsia" w:ascii="Times New Roman" w:hAnsi="Times New Roman" w:eastAsia="黑体"/>
          <w:b/>
          <w:bCs/>
          <w:kern w:val="44"/>
          <w:sz w:val="28"/>
          <w:szCs w:val="28"/>
        </w:rPr>
      </w:pPr>
      <w:r>
        <w:rPr>
          <w:rFonts w:hint="eastAsia" w:ascii="Times New Roman" w:hAnsi="Times New Roman" w:eastAsia="黑体"/>
          <w:b/>
          <w:bCs/>
          <w:kern w:val="44"/>
          <w:sz w:val="28"/>
          <w:szCs w:val="28"/>
        </w:rPr>
        <w:t>（2</w:t>
      </w:r>
      <w:r>
        <w:rPr>
          <w:rFonts w:ascii="Times New Roman" w:hAnsi="Times New Roman" w:eastAsia="黑体"/>
          <w:b/>
          <w:bCs/>
          <w:kern w:val="44"/>
          <w:sz w:val="28"/>
          <w:szCs w:val="28"/>
        </w:rPr>
        <w:t>02</w:t>
      </w:r>
      <w:r>
        <w:rPr>
          <w:rFonts w:hint="eastAsia" w:ascii="Times New Roman" w:hAnsi="Times New Roman" w:eastAsia="黑体"/>
          <w:b/>
          <w:bCs/>
          <w:kern w:val="44"/>
          <w:sz w:val="28"/>
          <w:szCs w:val="28"/>
          <w:lang w:val="en-US" w:eastAsia="zh-CN"/>
        </w:rPr>
        <w:t>4</w:t>
      </w:r>
      <w:r>
        <w:rPr>
          <w:rFonts w:hint="eastAsia" w:ascii="Times New Roman" w:hAnsi="Times New Roman" w:eastAsia="黑体"/>
          <w:b/>
          <w:bCs/>
          <w:kern w:val="44"/>
          <w:sz w:val="28"/>
          <w:szCs w:val="28"/>
        </w:rPr>
        <w:t>年</w:t>
      </w:r>
      <w:r>
        <w:rPr>
          <w:rFonts w:hint="eastAsia" w:ascii="Times New Roman" w:hAnsi="Times New Roman" w:eastAsia="黑体"/>
          <w:b/>
          <w:bCs/>
          <w:kern w:val="44"/>
          <w:sz w:val="28"/>
          <w:szCs w:val="28"/>
          <w:lang w:val="en-US" w:eastAsia="zh-CN"/>
        </w:rPr>
        <w:t>12</w:t>
      </w:r>
      <w:r>
        <w:rPr>
          <w:rFonts w:hint="eastAsia" w:ascii="Times New Roman" w:hAnsi="Times New Roman" w:eastAsia="黑体"/>
          <w:b/>
          <w:bCs/>
          <w:kern w:val="44"/>
          <w:sz w:val="28"/>
          <w:szCs w:val="28"/>
        </w:rPr>
        <w:t>月）</w:t>
      </w:r>
    </w:p>
    <w:p w14:paraId="10C5EA25">
      <w:pPr>
        <w:rPr>
          <w:rFonts w:hint="eastAsia"/>
        </w:rPr>
      </w:pPr>
    </w:p>
    <w:p w14:paraId="613EBA99">
      <w:pPr>
        <w:pStyle w:val="2"/>
        <w:snapToGrid w:val="0"/>
        <w:spacing w:before="156" w:beforeLines="50" w:after="156" w:afterLines="50" w:line="240" w:lineRule="auto"/>
        <w:rPr>
          <w:rFonts w:ascii="Times New Roman" w:hAnsi="Times New Roman" w:eastAsia="黑体"/>
          <w:sz w:val="28"/>
          <w:szCs w:val="28"/>
        </w:rPr>
      </w:pPr>
      <w:bookmarkStart w:id="0" w:name="_Toc96589042"/>
      <w:r>
        <w:rPr>
          <w:rFonts w:hint="eastAsia" w:ascii="Times New Roman" w:hAnsi="Times New Roman" w:eastAsia="黑体"/>
          <w:sz w:val="28"/>
          <w:szCs w:val="28"/>
        </w:rPr>
        <w:t>高温气冷堆技术（</w:t>
      </w:r>
      <w:r>
        <w:rPr>
          <w:rFonts w:ascii="Times New Roman" w:hAnsi="Times New Roman" w:cs="Times New Roman"/>
          <w:color w:val="333333"/>
          <w:kern w:val="0"/>
          <w:sz w:val="24"/>
          <w:szCs w:val="24"/>
        </w:rPr>
        <w:t>81010202</w:t>
      </w:r>
      <w:r>
        <w:rPr>
          <w:rFonts w:hint="eastAsia" w:ascii="Times New Roman" w:hAnsi="Times New Roman" w:eastAsia="黑体"/>
          <w:sz w:val="28"/>
          <w:szCs w:val="28"/>
        </w:rPr>
        <w:t>）</w:t>
      </w:r>
      <w:bookmarkEnd w:id="0"/>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239"/>
        <w:gridCol w:w="1239"/>
        <w:gridCol w:w="1240"/>
        <w:gridCol w:w="1701"/>
        <w:gridCol w:w="1638"/>
      </w:tblGrid>
      <w:tr w14:paraId="134A9835">
        <w:tc>
          <w:tcPr>
            <w:tcW w:w="8296" w:type="dxa"/>
            <w:gridSpan w:val="6"/>
            <w:tcMar>
              <w:top w:w="85" w:type="dxa"/>
              <w:left w:w="85" w:type="dxa"/>
              <w:bottom w:w="85" w:type="dxa"/>
              <w:right w:w="85" w:type="dxa"/>
            </w:tcMar>
          </w:tcPr>
          <w:p w14:paraId="7AF233E7">
            <w:pPr>
              <w:rPr>
                <w:rFonts w:ascii="Times New Roman" w:hAnsi="Times New Roman" w:eastAsia="宋体"/>
                <w:sz w:val="24"/>
                <w:szCs w:val="24"/>
              </w:rPr>
            </w:pPr>
            <w:r>
              <w:rPr>
                <w:rFonts w:hint="eastAsia" w:ascii="Times New Roman" w:hAnsi="Times New Roman" w:eastAsia="宋体"/>
                <w:b/>
                <w:bCs/>
                <w:sz w:val="24"/>
                <w:szCs w:val="24"/>
              </w:rPr>
              <w:t>一、课程简介</w:t>
            </w:r>
            <w:r>
              <w:rPr>
                <w:rFonts w:hint="eastAsia" w:ascii="Times New Roman" w:hAnsi="Times New Roman" w:eastAsia="楷体"/>
                <w:sz w:val="24"/>
                <w:szCs w:val="24"/>
              </w:rPr>
              <w:t>（概述课程教学内容和预期达成的教学目标，5</w:t>
            </w:r>
            <w:r>
              <w:rPr>
                <w:rFonts w:ascii="Times New Roman" w:hAnsi="Times New Roman" w:eastAsia="楷体"/>
                <w:sz w:val="24"/>
                <w:szCs w:val="24"/>
              </w:rPr>
              <w:t>00</w:t>
            </w:r>
            <w:r>
              <w:rPr>
                <w:rFonts w:hint="eastAsia" w:ascii="Times New Roman" w:hAnsi="Times New Roman" w:eastAsia="楷体"/>
                <w:sz w:val="24"/>
                <w:szCs w:val="24"/>
              </w:rPr>
              <w:t>字以内）</w:t>
            </w:r>
          </w:p>
          <w:p w14:paraId="3890ACD3">
            <w:pPr>
              <w:ind w:firstLine="420" w:firstLineChars="200"/>
              <w:rPr>
                <w:rFonts w:ascii="Times New Roman" w:hAnsi="Times New Roman" w:eastAsia="宋体"/>
                <w:sz w:val="24"/>
                <w:szCs w:val="24"/>
              </w:rPr>
            </w:pPr>
            <w:r>
              <w:rPr>
                <w:rFonts w:hint="eastAsia" w:ascii="Times New Roman"/>
              </w:rPr>
              <w:t>课程将以模块式球床高温气冷堆系统为主要针对对象，系统地介绍高温气冷堆的</w:t>
            </w:r>
            <w:r>
              <w:rPr>
                <w:rFonts w:ascii="Times New Roman"/>
              </w:rPr>
              <w:t>发展历史、未来发展趋势、系统构成、基本设计方法和特性</w:t>
            </w:r>
            <w:r>
              <w:rPr>
                <w:rFonts w:hint="eastAsia" w:ascii="Times New Roman"/>
              </w:rPr>
              <w:t>(元件、物理、热工、安全分析、源项分析)、设备特点、安全特性、运行特性、应用领域。将重点介绍具有固有安全的模块式高温气冷堆的设计理念和设计原理。</w:t>
            </w:r>
          </w:p>
          <w:p w14:paraId="5C19721F">
            <w:pPr>
              <w:spacing w:line="400" w:lineRule="atLeast"/>
              <w:ind w:firstLine="420" w:firstLineChars="200"/>
              <w:rPr>
                <w:rFonts w:ascii="Times New Roman"/>
              </w:rPr>
            </w:pPr>
            <w:r>
              <w:rPr>
                <w:rFonts w:hint="eastAsia" w:ascii="Times New Roman"/>
                <w:lang w:val="en-US" w:eastAsia="zh-Hans"/>
              </w:rPr>
              <w:t>课程</w:t>
            </w:r>
            <w:r>
              <w:rPr>
                <w:rFonts w:hint="eastAsia" w:ascii="Times New Roman"/>
              </w:rPr>
              <w:t xml:space="preserve">特点1：全面： </w:t>
            </w:r>
            <w:r>
              <w:rPr>
                <w:rFonts w:ascii="Times New Roman"/>
              </w:rPr>
              <w:t>课程</w:t>
            </w:r>
            <w:r>
              <w:rPr>
                <w:rFonts w:hint="eastAsia" w:ascii="Times New Roman"/>
              </w:rPr>
              <w:t>将</w:t>
            </w:r>
            <w:r>
              <w:rPr>
                <w:rFonts w:ascii="Times New Roman"/>
              </w:rPr>
              <w:t>较全面地介绍模块式高温气冷堆的各个方面，包括发展历史、未来发展趋势、系统构成、基本设计方法和特性</w:t>
            </w:r>
            <w:r>
              <w:rPr>
                <w:rFonts w:hint="eastAsia" w:ascii="Times New Roman"/>
              </w:rPr>
              <w:t>(元件、物理、热工、安全分析、源项分析)、设备特点、安全特性、运行特性、应用领域，</w:t>
            </w:r>
          </w:p>
          <w:p w14:paraId="247554CA">
            <w:pPr>
              <w:spacing w:line="400" w:lineRule="atLeast"/>
              <w:ind w:firstLine="420" w:firstLineChars="200"/>
              <w:rPr>
                <w:rFonts w:ascii="Times New Roman"/>
              </w:rPr>
            </w:pPr>
            <w:r>
              <w:rPr>
                <w:rFonts w:hint="eastAsia" w:ascii="Times New Roman"/>
              </w:rPr>
              <w:t>特点2：重点突出：将重点介绍具有固有安全的模块式高温气冷堆的设计理念和设计原理，并与压水堆电站进行针对性的比较，</w:t>
            </w:r>
          </w:p>
          <w:p w14:paraId="14F58B31">
            <w:pPr>
              <w:spacing w:line="400" w:lineRule="atLeast"/>
              <w:ind w:firstLine="420" w:firstLineChars="200"/>
              <w:rPr>
                <w:rFonts w:ascii="Times New Roman"/>
              </w:rPr>
            </w:pPr>
            <w:r>
              <w:rPr>
                <w:rFonts w:hint="eastAsia" w:ascii="Times New Roman"/>
              </w:rPr>
              <w:t>特点3：结合实际：课程将结合HTR-PM的实际设计方案，讲解高温气冷堆核电站设计的全过程；</w:t>
            </w:r>
          </w:p>
          <w:p w14:paraId="5BC86719">
            <w:pPr>
              <w:ind w:firstLine="420" w:firstLineChars="200"/>
              <w:rPr>
                <w:rFonts w:hint="eastAsia" w:ascii="Times New Roman"/>
              </w:rPr>
            </w:pPr>
            <w:r>
              <w:rPr>
                <w:rFonts w:hint="eastAsia" w:ascii="Times New Roman"/>
              </w:rPr>
              <w:t>特点4：实用性强：课程计划以点带面，让学生体会设计一个反应堆系统应关注的方面和基本方法，要以系统的观念在各方面进行平衡与优化，并掌握高温气冷堆的特点，为今后从事高温气冷堆的设计、工程、应用建立一个较完整、全面的框架知识。</w:t>
            </w:r>
          </w:p>
          <w:p w14:paraId="527F5859">
            <w:pPr>
              <w:ind w:firstLine="420" w:firstLineChars="200"/>
              <w:rPr>
                <w:rFonts w:hint="eastAsia" w:ascii="Times New Roman"/>
                <w:lang w:val="en-US" w:eastAsia="zh-CN"/>
              </w:rPr>
            </w:pPr>
            <w:r>
              <w:rPr>
                <w:rFonts w:hint="eastAsia" w:ascii="Times New Roman"/>
                <w:lang w:val="en-US" w:eastAsia="zh-CN"/>
              </w:rPr>
              <w:t>Features for this course:</w:t>
            </w:r>
          </w:p>
          <w:p w14:paraId="2E6E2A65">
            <w:pPr>
              <w:numPr>
                <w:ilvl w:val="0"/>
                <w:numId w:val="1"/>
              </w:numPr>
              <w:ind w:firstLine="420" w:firstLineChars="200"/>
              <w:rPr>
                <w:rFonts w:hint="default" w:ascii="Times New Roman"/>
                <w:lang w:val="en-US" w:eastAsia="zh-CN"/>
              </w:rPr>
            </w:pPr>
            <w:r>
              <w:rPr>
                <w:rFonts w:hint="eastAsia" w:ascii="Times New Roman"/>
                <w:lang w:val="en-US" w:eastAsia="zh-CN"/>
              </w:rPr>
              <w:t>Full scope of HTGR technology</w:t>
            </w:r>
          </w:p>
          <w:p w14:paraId="6B31B826">
            <w:pPr>
              <w:numPr>
                <w:ilvl w:val="0"/>
                <w:numId w:val="1"/>
              </w:numPr>
              <w:ind w:firstLine="420" w:firstLineChars="200"/>
              <w:rPr>
                <w:rFonts w:hint="default" w:ascii="Times New Roman"/>
                <w:lang w:val="en-US" w:eastAsia="zh-CN"/>
              </w:rPr>
            </w:pPr>
            <w:r>
              <w:rPr>
                <w:rFonts w:hint="eastAsia" w:ascii="Times New Roman"/>
                <w:lang w:val="en-US" w:eastAsia="zh-CN"/>
              </w:rPr>
              <w:t>Emphasis on inherent safety and high temperature output, comparison with LWR</w:t>
            </w:r>
          </w:p>
          <w:p w14:paraId="776BBE5E">
            <w:pPr>
              <w:numPr>
                <w:ilvl w:val="0"/>
                <w:numId w:val="1"/>
              </w:numPr>
              <w:ind w:firstLine="420" w:firstLineChars="200"/>
              <w:rPr>
                <w:rFonts w:hint="default" w:ascii="Times New Roman"/>
                <w:lang w:val="en-US" w:eastAsia="zh-CN"/>
              </w:rPr>
            </w:pPr>
            <w:r>
              <w:rPr>
                <w:rFonts w:hint="eastAsia" w:ascii="Times New Roman"/>
                <w:lang w:val="en-US" w:eastAsia="zh-CN"/>
              </w:rPr>
              <w:t>Dealing with design of real HTR plant</w:t>
            </w:r>
          </w:p>
          <w:p w14:paraId="792C1B81">
            <w:pPr>
              <w:numPr>
                <w:ilvl w:val="0"/>
                <w:numId w:val="1"/>
              </w:numPr>
              <w:ind w:firstLine="420" w:firstLineChars="200"/>
              <w:rPr>
                <w:rFonts w:hint="default" w:ascii="Times New Roman"/>
                <w:lang w:val="en-US" w:eastAsia="zh-CN"/>
              </w:rPr>
            </w:pPr>
            <w:r>
              <w:rPr>
                <w:rFonts w:hint="eastAsia" w:ascii="Times New Roman"/>
                <w:lang w:val="en-US" w:eastAsia="zh-CN"/>
              </w:rPr>
              <w:t>Try to establish a whole knowledge framework of HTGR power plant</w:t>
            </w:r>
          </w:p>
          <w:p w14:paraId="195E0F63">
            <w:pPr>
              <w:rPr>
                <w:rFonts w:ascii="Times New Roman" w:hAnsi="Times New Roman" w:eastAsia="宋体"/>
                <w:sz w:val="24"/>
                <w:szCs w:val="24"/>
              </w:rPr>
            </w:pPr>
          </w:p>
        </w:tc>
      </w:tr>
      <w:tr w14:paraId="2442906C">
        <w:tc>
          <w:tcPr>
            <w:tcW w:w="1239" w:type="dxa"/>
            <w:tcMar>
              <w:top w:w="85" w:type="dxa"/>
              <w:left w:w="85" w:type="dxa"/>
              <w:bottom w:w="85" w:type="dxa"/>
              <w:right w:w="85" w:type="dxa"/>
            </w:tcMar>
            <w:vAlign w:val="center"/>
          </w:tcPr>
          <w:p w14:paraId="48317196">
            <w:pPr>
              <w:rPr>
                <w:rFonts w:ascii="Times New Roman" w:hAnsi="Times New Roman" w:eastAsia="宋体"/>
                <w:b/>
                <w:bCs/>
                <w:sz w:val="24"/>
                <w:szCs w:val="24"/>
              </w:rPr>
            </w:pPr>
            <w:r>
              <w:rPr>
                <w:rFonts w:hint="eastAsia" w:ascii="Times New Roman" w:hAnsi="Times New Roman" w:eastAsia="宋体"/>
                <w:b/>
                <w:bCs/>
                <w:sz w:val="24"/>
                <w:szCs w:val="24"/>
              </w:rPr>
              <w:t>二、学分</w:t>
            </w:r>
          </w:p>
        </w:tc>
        <w:tc>
          <w:tcPr>
            <w:tcW w:w="1239" w:type="dxa"/>
            <w:tcMar>
              <w:top w:w="85" w:type="dxa"/>
              <w:left w:w="85" w:type="dxa"/>
              <w:bottom w:w="85" w:type="dxa"/>
              <w:right w:w="85" w:type="dxa"/>
            </w:tcMar>
            <w:vAlign w:val="center"/>
          </w:tcPr>
          <w:p w14:paraId="073694BE">
            <w:pPr>
              <w:jc w:val="center"/>
              <w:rPr>
                <w:rFonts w:hint="default" w:ascii="Times New Roman" w:hAnsi="Times New Roman" w:eastAsia="宋体"/>
                <w:sz w:val="24"/>
                <w:szCs w:val="24"/>
              </w:rPr>
            </w:pPr>
            <w:r>
              <w:rPr>
                <w:rFonts w:hint="default" w:ascii="Times New Roman" w:hAnsi="Times New Roman" w:eastAsia="宋体"/>
                <w:sz w:val="24"/>
                <w:szCs w:val="24"/>
              </w:rPr>
              <w:t>2</w:t>
            </w:r>
          </w:p>
        </w:tc>
        <w:tc>
          <w:tcPr>
            <w:tcW w:w="1239" w:type="dxa"/>
            <w:vAlign w:val="center"/>
          </w:tcPr>
          <w:p w14:paraId="4D74E125">
            <w:pPr>
              <w:rPr>
                <w:rFonts w:ascii="Times New Roman" w:hAnsi="Times New Roman" w:eastAsia="宋体"/>
                <w:sz w:val="24"/>
                <w:szCs w:val="24"/>
              </w:rPr>
            </w:pPr>
            <w:r>
              <w:rPr>
                <w:rFonts w:hint="eastAsia" w:ascii="Times New Roman" w:hAnsi="Times New Roman" w:eastAsia="宋体"/>
                <w:b/>
                <w:bCs/>
                <w:sz w:val="24"/>
                <w:szCs w:val="24"/>
              </w:rPr>
              <w:t>三、学时</w:t>
            </w:r>
          </w:p>
        </w:tc>
        <w:tc>
          <w:tcPr>
            <w:tcW w:w="1240" w:type="dxa"/>
            <w:tcMar>
              <w:top w:w="85" w:type="dxa"/>
              <w:left w:w="85" w:type="dxa"/>
              <w:bottom w:w="85" w:type="dxa"/>
              <w:right w:w="85" w:type="dxa"/>
            </w:tcMar>
            <w:vAlign w:val="center"/>
          </w:tcPr>
          <w:p w14:paraId="15570EE5">
            <w:pPr>
              <w:jc w:val="center"/>
              <w:rPr>
                <w:rFonts w:hint="default" w:ascii="Times New Roman" w:hAnsi="Times New Roman" w:eastAsia="宋体"/>
                <w:b/>
                <w:bCs/>
                <w:sz w:val="24"/>
                <w:szCs w:val="24"/>
              </w:rPr>
            </w:pPr>
            <w:r>
              <w:rPr>
                <w:rFonts w:hint="default" w:ascii="Times New Roman" w:hAnsi="Times New Roman" w:eastAsia="宋体"/>
                <w:b/>
                <w:bCs/>
                <w:sz w:val="24"/>
                <w:szCs w:val="24"/>
              </w:rPr>
              <w:t>32</w:t>
            </w:r>
          </w:p>
        </w:tc>
        <w:tc>
          <w:tcPr>
            <w:tcW w:w="1701" w:type="dxa"/>
            <w:tcMar>
              <w:top w:w="85" w:type="dxa"/>
              <w:left w:w="85" w:type="dxa"/>
              <w:bottom w:w="85" w:type="dxa"/>
              <w:right w:w="85" w:type="dxa"/>
            </w:tcMar>
            <w:vAlign w:val="center"/>
          </w:tcPr>
          <w:p w14:paraId="3F7F609C">
            <w:pPr>
              <w:rPr>
                <w:rFonts w:ascii="Times New Roman" w:hAnsi="Times New Roman" w:eastAsia="宋体"/>
                <w:b/>
                <w:bCs/>
                <w:sz w:val="24"/>
                <w:szCs w:val="24"/>
              </w:rPr>
            </w:pPr>
            <w:r>
              <w:rPr>
                <w:rFonts w:hint="eastAsia" w:ascii="Times New Roman" w:hAnsi="Times New Roman" w:eastAsia="宋体"/>
                <w:b/>
                <w:bCs/>
                <w:sz w:val="24"/>
                <w:szCs w:val="24"/>
              </w:rPr>
              <w:t>四、授课语言</w:t>
            </w:r>
          </w:p>
        </w:tc>
        <w:tc>
          <w:tcPr>
            <w:tcW w:w="1638" w:type="dxa"/>
            <w:vAlign w:val="center"/>
          </w:tcPr>
          <w:p w14:paraId="343B4207">
            <w:pPr>
              <w:jc w:val="center"/>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英语</w:t>
            </w:r>
          </w:p>
        </w:tc>
      </w:tr>
      <w:tr w14:paraId="1F46C5EC">
        <w:tc>
          <w:tcPr>
            <w:tcW w:w="8296" w:type="dxa"/>
            <w:gridSpan w:val="6"/>
            <w:tcMar>
              <w:top w:w="85" w:type="dxa"/>
              <w:left w:w="85" w:type="dxa"/>
              <w:bottom w:w="85" w:type="dxa"/>
              <w:right w:w="85" w:type="dxa"/>
            </w:tcMar>
          </w:tcPr>
          <w:p w14:paraId="06E70D19">
            <w:pPr>
              <w:rPr>
                <w:rFonts w:ascii="Times New Roman" w:hAnsi="Times New Roman" w:eastAsia="宋体"/>
                <w:sz w:val="24"/>
                <w:szCs w:val="24"/>
              </w:rPr>
            </w:pPr>
            <w:r>
              <w:rPr>
                <w:rFonts w:hint="eastAsia" w:ascii="Times New Roman" w:hAnsi="Times New Roman" w:eastAsia="宋体"/>
                <w:b/>
                <w:bCs/>
                <w:sz w:val="24"/>
                <w:szCs w:val="24"/>
              </w:rPr>
              <w:t>五、适用对象</w:t>
            </w:r>
            <w:r>
              <w:rPr>
                <w:rFonts w:hint="eastAsia" w:ascii="Times New Roman" w:hAnsi="Times New Roman" w:eastAsia="楷体"/>
                <w:sz w:val="24"/>
                <w:szCs w:val="24"/>
              </w:rPr>
              <w:t>（列举课程适用的学科、学位项目、研究生类型等）</w:t>
            </w:r>
          </w:p>
          <w:p w14:paraId="07C962E0">
            <w:pPr>
              <w:ind w:firstLine="480" w:firstLineChars="200"/>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课程主要针对要从事核能工程与技术专业的研究生。</w:t>
            </w:r>
          </w:p>
          <w:p w14:paraId="0064F3BC">
            <w:pPr>
              <w:ind w:firstLine="480" w:firstLineChars="200"/>
              <w:rPr>
                <w:rFonts w:hint="default" w:ascii="Times New Roman" w:hAnsi="Times New Roman" w:eastAsia="宋体"/>
                <w:sz w:val="24"/>
                <w:szCs w:val="24"/>
                <w:lang w:val="en-US" w:eastAsia="zh-CN"/>
              </w:rPr>
            </w:pPr>
            <w:r>
              <w:rPr>
                <w:rFonts w:hint="eastAsia" w:ascii="Times New Roman" w:hAnsi="Times New Roman" w:eastAsia="宋体"/>
                <w:sz w:val="24"/>
                <w:szCs w:val="24"/>
                <w:lang w:val="en-US" w:eastAsia="zh-CN"/>
              </w:rPr>
              <w:t>This course is target for graduate students majored on nuclear engineering.</w:t>
            </w:r>
          </w:p>
          <w:p w14:paraId="1F1A1F12">
            <w:pPr>
              <w:ind w:firstLine="480" w:firstLineChars="200"/>
              <w:rPr>
                <w:rFonts w:ascii="Times New Roman" w:hAnsi="Times New Roman" w:eastAsia="宋体"/>
                <w:sz w:val="24"/>
                <w:szCs w:val="24"/>
              </w:rPr>
            </w:pPr>
          </w:p>
        </w:tc>
      </w:tr>
      <w:tr w14:paraId="7976A044">
        <w:tc>
          <w:tcPr>
            <w:tcW w:w="8296" w:type="dxa"/>
            <w:gridSpan w:val="6"/>
            <w:tcMar>
              <w:top w:w="85" w:type="dxa"/>
              <w:left w:w="85" w:type="dxa"/>
              <w:bottom w:w="85" w:type="dxa"/>
              <w:right w:w="85" w:type="dxa"/>
            </w:tcMar>
          </w:tcPr>
          <w:p w14:paraId="2554C6F6">
            <w:pPr>
              <w:rPr>
                <w:rFonts w:ascii="Times New Roman" w:hAnsi="Times New Roman" w:eastAsia="宋体"/>
                <w:sz w:val="24"/>
                <w:szCs w:val="24"/>
              </w:rPr>
            </w:pPr>
            <w:r>
              <w:rPr>
                <w:rFonts w:hint="eastAsia" w:ascii="Times New Roman" w:hAnsi="Times New Roman" w:eastAsia="宋体"/>
                <w:b/>
                <w:bCs/>
                <w:sz w:val="24"/>
                <w:szCs w:val="24"/>
              </w:rPr>
              <w:t>六、师资要求</w:t>
            </w:r>
            <w:r>
              <w:rPr>
                <w:rFonts w:hint="eastAsia" w:ascii="Times New Roman" w:hAnsi="Times New Roman" w:eastAsia="楷体"/>
                <w:sz w:val="24"/>
                <w:szCs w:val="24"/>
              </w:rPr>
              <w:t>（概述对课程负责人和任课教师的基本要求，包括学科专业背景、研究领域和专长、教学经验、行业实践经验、组织协调能力、英文教学能力等）</w:t>
            </w:r>
          </w:p>
          <w:p w14:paraId="33DEF42D">
            <w:pPr>
              <w:ind w:firstLine="480" w:firstLineChars="200"/>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要求教师具有比较全面的核工程知识，特别是高温气冷堆核电站的系统、特点、发展趋势等方面的知识和经验。采用全英文教学，具有英文教学能力。</w:t>
            </w:r>
          </w:p>
          <w:p w14:paraId="0D2D15A8">
            <w:pPr>
              <w:ind w:firstLine="480" w:firstLineChars="200"/>
              <w:rPr>
                <w:rFonts w:hint="default" w:ascii="Times New Roman" w:hAnsi="Times New Roman" w:eastAsia="宋体"/>
                <w:sz w:val="24"/>
                <w:szCs w:val="24"/>
                <w:lang w:val="en-US" w:eastAsia="zh-CN"/>
              </w:rPr>
            </w:pPr>
            <w:r>
              <w:rPr>
                <w:rFonts w:hint="eastAsia" w:ascii="Times New Roman" w:hAnsi="Times New Roman" w:eastAsia="宋体"/>
                <w:sz w:val="24"/>
                <w:szCs w:val="24"/>
                <w:lang w:val="en-US" w:eastAsia="zh-CN"/>
              </w:rPr>
              <w:t>Teacher is equiped with knowledge and experience of nuclear reactor engineering, and especially the design and construction of whole HTGR plant. The course will be taken by full English.</w:t>
            </w:r>
          </w:p>
          <w:p w14:paraId="753BF571">
            <w:pPr>
              <w:ind w:firstLine="480" w:firstLineChars="200"/>
              <w:rPr>
                <w:rFonts w:ascii="Times New Roman" w:hAnsi="Times New Roman" w:eastAsia="宋体"/>
                <w:sz w:val="24"/>
                <w:szCs w:val="24"/>
              </w:rPr>
            </w:pPr>
          </w:p>
          <w:p w14:paraId="46AAA341">
            <w:pPr>
              <w:ind w:firstLine="480" w:firstLineChars="200"/>
              <w:rPr>
                <w:rFonts w:ascii="Times New Roman" w:hAnsi="Times New Roman" w:eastAsia="宋体"/>
                <w:sz w:val="24"/>
                <w:szCs w:val="24"/>
              </w:rPr>
            </w:pPr>
          </w:p>
        </w:tc>
      </w:tr>
      <w:tr w14:paraId="324DF724">
        <w:tc>
          <w:tcPr>
            <w:tcW w:w="8296" w:type="dxa"/>
            <w:gridSpan w:val="6"/>
            <w:tcMar>
              <w:top w:w="85" w:type="dxa"/>
              <w:left w:w="85" w:type="dxa"/>
              <w:bottom w:w="85" w:type="dxa"/>
              <w:right w:w="85" w:type="dxa"/>
            </w:tcMar>
          </w:tcPr>
          <w:p w14:paraId="1118F3A7">
            <w:pPr>
              <w:rPr>
                <w:rFonts w:ascii="Times New Roman" w:hAnsi="Times New Roman" w:eastAsia="宋体"/>
                <w:sz w:val="24"/>
                <w:szCs w:val="24"/>
              </w:rPr>
            </w:pPr>
            <w:r>
              <w:rPr>
                <w:rFonts w:hint="eastAsia" w:ascii="Times New Roman" w:hAnsi="Times New Roman" w:eastAsia="宋体"/>
                <w:b/>
                <w:bCs/>
                <w:sz w:val="24"/>
                <w:szCs w:val="24"/>
              </w:rPr>
              <w:t>七、教学方式</w:t>
            </w:r>
            <w:r>
              <w:rPr>
                <w:rFonts w:hint="eastAsia" w:ascii="Times New Roman" w:hAnsi="Times New Roman" w:eastAsia="楷体"/>
                <w:sz w:val="24"/>
                <w:szCs w:val="24"/>
              </w:rPr>
              <w:t>（列举课程采用的教学方式，包括课堂讲授、分组研讨、案例教学、实验实践、慕课自学等）</w:t>
            </w:r>
          </w:p>
          <w:p w14:paraId="7CC21047">
            <w:pPr>
              <w:ind w:firstLine="480" w:firstLineChars="200"/>
              <w:rPr>
                <w:rFonts w:ascii="Times New Roman" w:hAnsi="Times New Roman" w:eastAsia="宋体"/>
                <w:sz w:val="24"/>
                <w:szCs w:val="24"/>
              </w:rPr>
            </w:pPr>
          </w:p>
          <w:p w14:paraId="01E1A15F">
            <w:pPr>
              <w:numPr>
                <w:ilvl w:val="0"/>
                <w:numId w:val="0"/>
              </w:numPr>
              <w:ind w:firstLine="480" w:firstLineChars="200"/>
              <w:rPr>
                <w:rFonts w:hint="eastAsia" w:ascii="Times New Roman" w:hAnsi="Times New Roman" w:eastAsia="楷体"/>
                <w:sz w:val="24"/>
                <w:szCs w:val="24"/>
                <w:lang w:val="en-US" w:eastAsia="zh-Hans"/>
              </w:rPr>
            </w:pPr>
            <w:r>
              <w:rPr>
                <w:rFonts w:hint="eastAsia" w:ascii="Times New Roman" w:hAnsi="Times New Roman" w:eastAsia="楷体"/>
                <w:sz w:val="24"/>
                <w:szCs w:val="24"/>
                <w:lang w:val="en-US" w:eastAsia="zh-Hans"/>
              </w:rPr>
              <w:t>课程采用课堂讲授、分组讨论的方式。学生广泛阅读文献，建立对核能的系统的框架知识体系。</w:t>
            </w:r>
          </w:p>
          <w:p w14:paraId="00790EB2">
            <w:pPr>
              <w:numPr>
                <w:ilvl w:val="0"/>
                <w:numId w:val="0"/>
              </w:numPr>
              <w:ind w:firstLine="480" w:firstLineChars="200"/>
              <w:rPr>
                <w:rFonts w:hint="default" w:ascii="Times New Roman" w:hAnsi="Times New Roman" w:eastAsia="楷体"/>
                <w:sz w:val="24"/>
                <w:szCs w:val="24"/>
                <w:lang w:val="en-US" w:eastAsia="zh-CN"/>
              </w:rPr>
            </w:pPr>
            <w:r>
              <w:rPr>
                <w:rFonts w:hint="eastAsia" w:ascii="Times New Roman" w:hAnsi="Times New Roman" w:eastAsia="楷体"/>
                <w:sz w:val="24"/>
                <w:szCs w:val="24"/>
                <w:lang w:val="en-US" w:eastAsia="zh-CN"/>
              </w:rPr>
              <w:t>The main style is lecture in classroom, plus wide scope of discussion. Wide scope of literature survey and summary is required.</w:t>
            </w:r>
          </w:p>
          <w:p w14:paraId="134F118D">
            <w:pPr>
              <w:ind w:firstLine="480" w:firstLineChars="200"/>
              <w:rPr>
                <w:rFonts w:ascii="Times New Roman" w:hAnsi="Times New Roman" w:eastAsia="宋体"/>
                <w:sz w:val="24"/>
                <w:szCs w:val="24"/>
              </w:rPr>
            </w:pPr>
          </w:p>
        </w:tc>
      </w:tr>
      <w:tr w14:paraId="594F1050">
        <w:tc>
          <w:tcPr>
            <w:tcW w:w="8296" w:type="dxa"/>
            <w:gridSpan w:val="6"/>
            <w:tcMar>
              <w:top w:w="85" w:type="dxa"/>
              <w:left w:w="85" w:type="dxa"/>
              <w:bottom w:w="85" w:type="dxa"/>
              <w:right w:w="85" w:type="dxa"/>
            </w:tcMar>
          </w:tcPr>
          <w:p w14:paraId="1F61FDE6">
            <w:pPr>
              <w:rPr>
                <w:rFonts w:ascii="Times New Roman" w:hAnsi="Times New Roman" w:eastAsia="宋体"/>
                <w:sz w:val="24"/>
                <w:szCs w:val="24"/>
              </w:rPr>
            </w:pPr>
            <w:r>
              <w:rPr>
                <w:rFonts w:hint="eastAsia" w:ascii="Times New Roman" w:hAnsi="Times New Roman" w:eastAsia="宋体"/>
                <w:b/>
                <w:bCs/>
                <w:sz w:val="24"/>
                <w:szCs w:val="24"/>
              </w:rPr>
              <w:t>八、教学内容大纲与主要教学设计</w:t>
            </w:r>
            <w:r>
              <w:rPr>
                <w:rFonts w:hint="eastAsia" w:ascii="Times New Roman" w:hAnsi="Times New Roman" w:eastAsia="楷体"/>
                <w:sz w:val="24"/>
                <w:szCs w:val="24"/>
              </w:rPr>
              <w:t>（教学内容大纲列至二级目录，并对应大纲简介研究性教学、课程思政等教学设计）</w:t>
            </w:r>
          </w:p>
          <w:tbl>
            <w:tblPr>
              <w:tblStyle w:val="5"/>
              <w:tblW w:w="4572" w:type="pct"/>
              <w:tblInd w:w="250" w:type="dxa"/>
              <w:tblLayout w:type="fixed"/>
              <w:tblCellMar>
                <w:top w:w="0" w:type="dxa"/>
                <w:left w:w="108" w:type="dxa"/>
                <w:bottom w:w="0" w:type="dxa"/>
                <w:right w:w="108" w:type="dxa"/>
              </w:tblCellMar>
            </w:tblPr>
            <w:tblGrid>
              <w:gridCol w:w="1942"/>
              <w:gridCol w:w="5488"/>
            </w:tblGrid>
            <w:tr w14:paraId="4F6B488D">
              <w:trPr>
                <w:trHeight w:val="319" w:hRule="atLeast"/>
              </w:trPr>
              <w:tc>
                <w:tcPr>
                  <w:tcW w:w="1307" w:type="pct"/>
                  <w:tcBorders>
                    <w:top w:val="single" w:color="000000" w:sz="8" w:space="0"/>
                    <w:left w:val="single" w:color="000000" w:sz="8" w:space="0"/>
                    <w:bottom w:val="single" w:color="000000" w:sz="8" w:space="0"/>
                    <w:right w:val="single" w:color="000000" w:sz="8" w:space="0"/>
                  </w:tcBorders>
                  <w:noWrap w:val="0"/>
                  <w:vAlign w:val="top"/>
                </w:tcPr>
                <w:p w14:paraId="205A0F9A">
                  <w:pPr>
                    <w:pStyle w:val="10"/>
                    <w:jc w:val="both"/>
                    <w:rPr>
                      <w:rFonts w:hint="eastAsia" w:ascii="Times New Roman" w:hAnsi="Times New Roman" w:cs="Times New Roman"/>
                      <w:b/>
                      <w:bCs/>
                      <w:sz w:val="23"/>
                      <w:szCs w:val="23"/>
                    </w:rPr>
                  </w:pPr>
                  <w:r>
                    <w:rPr>
                      <w:rFonts w:ascii="Times New Roman" w:hAnsi="Times New Roman" w:cs="Times New Roman"/>
                      <w:sz w:val="23"/>
                      <w:szCs w:val="23"/>
                    </w:rPr>
                    <w:t>课程内容</w:t>
                  </w:r>
                  <w:r>
                    <w:rPr>
                      <w:rFonts w:ascii="Times New Roman" w:hAnsi="Times New Roman" w:cs="Times New Roman"/>
                      <w:b/>
                      <w:bCs/>
                      <w:sz w:val="23"/>
                      <w:szCs w:val="23"/>
                    </w:rPr>
                    <w:t xml:space="preserve"> </w:t>
                  </w:r>
                </w:p>
                <w:p w14:paraId="4525B452">
                  <w:pPr>
                    <w:pStyle w:val="10"/>
                    <w:jc w:val="both"/>
                    <w:rPr>
                      <w:rFonts w:hint="eastAsia" w:ascii="Times New Roman" w:hAnsi="Times New Roman" w:cs="Times New Roman"/>
                      <w:sz w:val="23"/>
                      <w:szCs w:val="23"/>
                    </w:rPr>
                  </w:pPr>
                  <w:r>
                    <w:rPr>
                      <w:rFonts w:hint="eastAsia" w:ascii="Times New Roman" w:hAnsi="Times New Roman" w:cs="Times New Roman"/>
                      <w:b/>
                      <w:bCs/>
                      <w:sz w:val="23"/>
                      <w:szCs w:val="23"/>
                    </w:rPr>
                    <w:t>Course content</w:t>
                  </w:r>
                </w:p>
              </w:tc>
              <w:tc>
                <w:tcPr>
                  <w:tcW w:w="3692" w:type="pct"/>
                  <w:tcBorders>
                    <w:top w:val="single" w:color="000000" w:sz="8" w:space="0"/>
                    <w:left w:val="single" w:color="000000" w:sz="8" w:space="0"/>
                    <w:bottom w:val="single" w:color="000000" w:sz="8" w:space="0"/>
                    <w:right w:val="single" w:color="000000" w:sz="8" w:space="0"/>
                  </w:tcBorders>
                  <w:noWrap w:val="0"/>
                  <w:vAlign w:val="top"/>
                </w:tcPr>
                <w:p w14:paraId="0034D682">
                  <w:pPr>
                    <w:pStyle w:val="10"/>
                    <w:ind w:firstLine="1680"/>
                    <w:jc w:val="both"/>
                    <w:rPr>
                      <w:rFonts w:hint="default" w:ascii="Times New Roman" w:hAnsi="Times New Roman" w:eastAsia="宋体" w:cs="Times New Roman"/>
                      <w:b/>
                      <w:bCs/>
                      <w:sz w:val="23"/>
                      <w:szCs w:val="23"/>
                      <w:lang w:val="en-US" w:eastAsia="zh-Hans"/>
                    </w:rPr>
                  </w:pPr>
                  <w:r>
                    <w:rPr>
                      <w:rFonts w:hint="eastAsia" w:ascii="Times New Roman" w:hAnsi="Times New Roman" w:cs="Times New Roman"/>
                      <w:b/>
                      <w:bCs/>
                      <w:sz w:val="23"/>
                      <w:szCs w:val="23"/>
                      <w:lang w:val="en-US" w:eastAsia="zh-Hans"/>
                    </w:rPr>
                    <w:t>教学要点</w:t>
                  </w:r>
                </w:p>
              </w:tc>
            </w:tr>
            <w:tr w14:paraId="0AAE1764">
              <w:trPr>
                <w:trHeight w:val="536" w:hRule="atLeast"/>
              </w:trPr>
              <w:tc>
                <w:tcPr>
                  <w:tcW w:w="1307" w:type="pct"/>
                  <w:tcBorders>
                    <w:top w:val="single" w:color="000000" w:sz="8" w:space="0"/>
                    <w:left w:val="single" w:color="000000" w:sz="8" w:space="0"/>
                    <w:right w:val="single" w:color="000000" w:sz="8" w:space="0"/>
                  </w:tcBorders>
                  <w:noWrap w:val="0"/>
                  <w:vAlign w:val="top"/>
                </w:tcPr>
                <w:p w14:paraId="71604C71">
                  <w:pPr>
                    <w:pStyle w:val="10"/>
                    <w:rPr>
                      <w:rFonts w:hint="eastAsia" w:ascii="Times New Roman" w:hAnsi="Times New Roman" w:cs="Times New Roman"/>
                    </w:rPr>
                  </w:pPr>
                  <w:r>
                    <w:rPr>
                      <w:rFonts w:ascii="Times New Roman" w:hAnsi="Times New Roman" w:cs="Times New Roman"/>
                    </w:rPr>
                    <w:t>Ch 01 General aspects of High Temperature Reactors</w:t>
                  </w:r>
                </w:p>
                <w:p w14:paraId="42E158F6">
                  <w:pPr>
                    <w:pStyle w:val="10"/>
                    <w:rPr>
                      <w:rFonts w:hint="eastAsia" w:ascii="Times New Roman" w:hAnsi="Times New Roman" w:cs="Times New Roman"/>
                      <w:sz w:val="23"/>
                      <w:szCs w:val="23"/>
                    </w:rPr>
                  </w:pPr>
                  <w:r>
                    <w:rPr>
                      <w:rFonts w:hint="eastAsia" w:ascii="Times New Roman" w:hAnsi="Times New Roman" w:cs="Times New Roman"/>
                    </w:rPr>
                    <w:t>第一章 高温气冷堆通用特性</w:t>
                  </w:r>
                </w:p>
              </w:tc>
              <w:tc>
                <w:tcPr>
                  <w:tcW w:w="3692" w:type="pct"/>
                  <w:tcBorders>
                    <w:top w:val="single" w:color="000000" w:sz="8" w:space="0"/>
                    <w:left w:val="single" w:color="000000" w:sz="8" w:space="0"/>
                    <w:right w:val="single" w:color="000000" w:sz="8" w:space="0"/>
                  </w:tcBorders>
                  <w:noWrap w:val="0"/>
                  <w:vAlign w:val="top"/>
                </w:tcPr>
                <w:p w14:paraId="0505E0C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 Overview</w:t>
                  </w:r>
                </w:p>
                <w:p w14:paraId="191B68F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 Future sustainable energy technologies</w:t>
                  </w:r>
                </w:p>
                <w:p w14:paraId="0085418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 Principle characteristics of HTR</w:t>
                  </w:r>
                </w:p>
                <w:p w14:paraId="1D919BD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 Application of modular HTR in the energy economy</w:t>
                  </w:r>
                </w:p>
                <w:p w14:paraId="6A71E8D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 Safety aspects of modular HTR</w:t>
                  </w:r>
                </w:p>
                <w:p w14:paraId="07F7A5B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1.6 Fuel cycles of modular HTR</w:t>
                  </w:r>
                </w:p>
                <w:p w14:paraId="427DD73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1.7 Intermediate and final storage</w:t>
                  </w:r>
                </w:p>
                <w:p w14:paraId="651346B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1.8 Overview on the HTR-PM project</w:t>
                  </w:r>
                </w:p>
                <w:p w14:paraId="5031C42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1.9 Overview on the HTR development up to now</w:t>
                  </w:r>
                </w:p>
                <w:p w14:paraId="7D2E6E32">
                  <w:pPr>
                    <w:pStyle w:val="10"/>
                    <w:rPr>
                      <w:rFonts w:hint="eastAsia" w:ascii="Times New Roman" w:hAnsi="Times New Roman" w:cs="Times New Roman"/>
                    </w:rPr>
                  </w:pPr>
                </w:p>
              </w:tc>
            </w:tr>
            <w:tr w14:paraId="70332ED1">
              <w:trPr>
                <w:trHeight w:val="650" w:hRule="atLeast"/>
              </w:trPr>
              <w:tc>
                <w:tcPr>
                  <w:tcW w:w="1307" w:type="pct"/>
                  <w:tcBorders>
                    <w:top w:val="single" w:color="000000" w:sz="8" w:space="0"/>
                    <w:left w:val="single" w:color="000000" w:sz="8" w:space="0"/>
                    <w:right w:val="single" w:color="000000" w:sz="8" w:space="0"/>
                  </w:tcBorders>
                  <w:noWrap w:val="0"/>
                  <w:vAlign w:val="top"/>
                </w:tcPr>
                <w:p w14:paraId="08FCED57">
                  <w:pPr>
                    <w:widowControl/>
                    <w:jc w:val="left"/>
                    <w:rPr>
                      <w:rFonts w:ascii="Times New Roman" w:hAnsi="Times New Roman"/>
                      <w:sz w:val="24"/>
                      <w:szCs w:val="24"/>
                    </w:rPr>
                  </w:pPr>
                  <w:r>
                    <w:rPr>
                      <w:rFonts w:ascii="Times New Roman" w:hAnsi="Times New Roman"/>
                      <w:sz w:val="24"/>
                      <w:szCs w:val="24"/>
                    </w:rPr>
                    <w:t>Ch 02 Physical aspects of core layout</w:t>
                  </w:r>
                </w:p>
                <w:p w14:paraId="39E790CF">
                  <w:pPr>
                    <w:pStyle w:val="10"/>
                    <w:rPr>
                      <w:rFonts w:hint="eastAsia" w:ascii="Times New Roman" w:hAnsi="Times New Roman" w:cs="Times New Roman"/>
                      <w:sz w:val="23"/>
                      <w:szCs w:val="23"/>
                    </w:rPr>
                  </w:pPr>
                  <w:r>
                    <w:rPr>
                      <w:rFonts w:hint="eastAsia" w:ascii="Times New Roman" w:hAnsi="Times New Roman" w:cs="Times New Roman"/>
                      <w:sz w:val="23"/>
                      <w:szCs w:val="23"/>
                    </w:rPr>
                    <w:t>第二章 物理特性</w:t>
                  </w:r>
                </w:p>
              </w:tc>
              <w:tc>
                <w:tcPr>
                  <w:tcW w:w="3692" w:type="pct"/>
                  <w:tcBorders>
                    <w:top w:val="single" w:color="000000" w:sz="8" w:space="0"/>
                    <w:left w:val="single" w:color="000000" w:sz="8" w:space="0"/>
                    <w:right w:val="single" w:color="000000" w:sz="8" w:space="0"/>
                  </w:tcBorders>
                  <w:noWrap w:val="0"/>
                  <w:vAlign w:val="top"/>
                </w:tcPr>
                <w:p w14:paraId="3AA83A2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2.1 Overview on physical aspects of core layout and design of modular HTR plants</w:t>
                  </w:r>
                </w:p>
                <w:p w14:paraId="639A669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2.2 Criticality of a modular HTR, estimation of the neutron balance</w:t>
                  </w:r>
                </w:p>
                <w:p w14:paraId="42D52EF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2.3 Influence of reflectors</w:t>
                  </w:r>
                </w:p>
                <w:p w14:paraId="7A86455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2.4 Coefficients of reactivity</w:t>
                  </w:r>
                  <w:r>
                    <w:rPr>
                      <w:rFonts w:ascii="Times New Roman" w:hAnsi="Times New Roman" w:cs="Times New Roman"/>
                      <w:sz w:val="24"/>
                      <w:szCs w:val="24"/>
                    </w:rPr>
                    <w:tab/>
                  </w:r>
                </w:p>
                <w:p w14:paraId="2540ADF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2.5 Demand of reactivity compensation and worth of control systems</w:t>
                  </w:r>
                </w:p>
                <w:p w14:paraId="0FAD2D8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2.6 Fast neutron doses on reflectors.</w:t>
                  </w:r>
                </w:p>
                <w:p w14:paraId="26C7CE2A">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2.7 Influence of flow of balls, action on the burnup of fuel</w:t>
                  </w:r>
                </w:p>
                <w:p w14:paraId="118F3D1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2.8 Distributions of fuel, neutron flux and power density in the reactor core</w:t>
                  </w:r>
                </w:p>
                <w:p w14:paraId="5A44195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2.9 Principles of kinetics of nuclear reactors</w:t>
                  </w:r>
                </w:p>
                <w:p w14:paraId="55069D7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2.10 Program systems for physical layout of the core</w:t>
                  </w:r>
                </w:p>
                <w:p w14:paraId="3A50B77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2.11 Aspects of core layout and design</w:t>
                  </w:r>
                </w:p>
                <w:p w14:paraId="70CBADD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2.12 Physical aspect of the first loading and running of the pebble core</w:t>
                  </w:r>
                </w:p>
                <w:p w14:paraId="62C5719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2.13 Deloading of pebble bed cores</w:t>
                  </w:r>
                </w:p>
                <w:p w14:paraId="6E4D6A89">
                  <w:pPr>
                    <w:pStyle w:val="10"/>
                    <w:rPr>
                      <w:rFonts w:hint="eastAsia" w:ascii="Times New Roman" w:hAnsi="Times New Roman" w:cs="Times New Roman"/>
                      <w:sz w:val="23"/>
                      <w:szCs w:val="23"/>
                    </w:rPr>
                  </w:pPr>
                </w:p>
              </w:tc>
            </w:tr>
            <w:tr w14:paraId="491A2C24">
              <w:trPr>
                <w:trHeight w:val="650" w:hRule="atLeast"/>
              </w:trPr>
              <w:tc>
                <w:tcPr>
                  <w:tcW w:w="1307" w:type="pct"/>
                  <w:tcBorders>
                    <w:top w:val="single" w:color="000000" w:sz="8" w:space="0"/>
                    <w:left w:val="single" w:color="000000" w:sz="8" w:space="0"/>
                    <w:right w:val="single" w:color="000000" w:sz="8" w:space="0"/>
                  </w:tcBorders>
                  <w:noWrap w:val="0"/>
                  <w:vAlign w:val="top"/>
                </w:tcPr>
                <w:p w14:paraId="6D441418">
                  <w:pPr>
                    <w:widowControl/>
                    <w:jc w:val="left"/>
                    <w:rPr>
                      <w:rFonts w:hint="eastAsia" w:ascii="Times New Roman" w:hAnsi="Times New Roman"/>
                      <w:sz w:val="24"/>
                      <w:szCs w:val="24"/>
                    </w:rPr>
                  </w:pPr>
                  <w:r>
                    <w:rPr>
                      <w:rFonts w:ascii="Times New Roman" w:hAnsi="Times New Roman"/>
                      <w:sz w:val="24"/>
                      <w:szCs w:val="24"/>
                    </w:rPr>
                    <w:t>Ch 03 Thermo-hydraulic aspects of core layout</w:t>
                  </w:r>
                </w:p>
                <w:p w14:paraId="21B99AA4">
                  <w:pPr>
                    <w:widowControl/>
                    <w:jc w:val="left"/>
                    <w:rPr>
                      <w:rFonts w:hint="eastAsia" w:ascii="Times New Roman" w:hAnsi="Times New Roman"/>
                      <w:sz w:val="24"/>
                      <w:szCs w:val="24"/>
                    </w:rPr>
                  </w:pPr>
                  <w:r>
                    <w:rPr>
                      <w:rFonts w:hint="eastAsia" w:ascii="Times New Roman" w:hAnsi="Times New Roman"/>
                      <w:sz w:val="23"/>
                      <w:szCs w:val="23"/>
                    </w:rPr>
                    <w:t>第三章 热工水力特性</w:t>
                  </w:r>
                </w:p>
              </w:tc>
              <w:tc>
                <w:tcPr>
                  <w:tcW w:w="3692" w:type="pct"/>
                  <w:tcBorders>
                    <w:top w:val="single" w:color="000000" w:sz="8" w:space="0"/>
                    <w:left w:val="single" w:color="000000" w:sz="8" w:space="0"/>
                    <w:right w:val="single" w:color="000000" w:sz="8" w:space="0"/>
                  </w:tcBorders>
                  <w:noWrap w:val="0"/>
                  <w:vAlign w:val="top"/>
                </w:tcPr>
                <w:p w14:paraId="057CAFF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3.1 Heat production inside the core</w:t>
                  </w:r>
                </w:p>
                <w:p w14:paraId="697A5A6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3.2 Thermal power of the core</w:t>
                  </w:r>
                </w:p>
                <w:p w14:paraId="6EA60A9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3.3 Data of the coolant gas helium</w:t>
                  </w:r>
                </w:p>
                <w:p w14:paraId="7F95DC19">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3.4 Basic equations of the thermo-hydraulics of the core</w:t>
                  </w:r>
                </w:p>
                <w:p w14:paraId="23D9127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3.5 Heating up of helium coolant in the core</w:t>
                  </w:r>
                </w:p>
                <w:p w14:paraId="5B0BA5A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3.6 Temperature profiles in fuel elements</w:t>
                  </w:r>
                </w:p>
                <w:p w14:paraId="0ADC9523">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3.7 Heat transfer in the pebble-bed core</w:t>
                  </w:r>
                </w:p>
                <w:p w14:paraId="565A75A3">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3.8 Pressure drops in the core and reflector structures</w:t>
                  </w:r>
                </w:p>
                <w:p w14:paraId="017D6D2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3.9 Special aspects of thermo-hydraulic layout of the core of modular HTR</w:t>
                  </w:r>
                </w:p>
                <w:p w14:paraId="479AED1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3.10 Principle of core layout</w:t>
                  </w:r>
                  <w:r>
                    <w:rPr>
                      <w:rFonts w:ascii="Times New Roman" w:hAnsi="Times New Roman" w:cs="Times New Roman"/>
                      <w:sz w:val="24"/>
                      <w:szCs w:val="24"/>
                    </w:rPr>
                    <w:tab/>
                  </w:r>
                </w:p>
                <w:p w14:paraId="6400E10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3.11 Comparison of data of core cooling in some HTR concepts</w:t>
                  </w:r>
                </w:p>
                <w:p w14:paraId="61750DAF">
                  <w:pPr>
                    <w:widowControl/>
                    <w:ind w:firstLine="120" w:firstLineChars="50"/>
                    <w:jc w:val="left"/>
                    <w:rPr>
                      <w:rFonts w:hint="eastAsia" w:ascii="Times New Roman" w:hAnsi="Times New Roman"/>
                      <w:sz w:val="23"/>
                      <w:szCs w:val="23"/>
                    </w:rPr>
                  </w:pPr>
                  <w:r>
                    <w:rPr>
                      <w:rFonts w:ascii="Times New Roman" w:hAnsi="Times New Roman" w:cs="Times New Roman"/>
                      <w:sz w:val="24"/>
                      <w:szCs w:val="24"/>
                    </w:rPr>
                    <w:t>3.12 Comparison of thermo-hydraulic aspects of reactors</w:t>
                  </w:r>
                </w:p>
              </w:tc>
            </w:tr>
            <w:tr w14:paraId="48825F54">
              <w:trPr>
                <w:trHeight w:val="650" w:hRule="atLeast"/>
              </w:trPr>
              <w:tc>
                <w:tcPr>
                  <w:tcW w:w="1307" w:type="pct"/>
                  <w:tcBorders>
                    <w:top w:val="single" w:color="000000" w:sz="8" w:space="0"/>
                    <w:left w:val="single" w:color="000000" w:sz="8" w:space="0"/>
                    <w:right w:val="single" w:color="000000" w:sz="8" w:space="0"/>
                  </w:tcBorders>
                  <w:noWrap w:val="0"/>
                  <w:vAlign w:val="top"/>
                </w:tcPr>
                <w:p w14:paraId="3EA0CC7C">
                  <w:pPr>
                    <w:widowControl/>
                    <w:jc w:val="left"/>
                    <w:rPr>
                      <w:rFonts w:ascii="Times New Roman" w:hAnsi="Times New Roman"/>
                      <w:sz w:val="24"/>
                      <w:szCs w:val="24"/>
                    </w:rPr>
                  </w:pPr>
                  <w:r>
                    <w:rPr>
                      <w:rFonts w:ascii="Times New Roman" w:hAnsi="Times New Roman"/>
                      <w:sz w:val="24"/>
                      <w:szCs w:val="24"/>
                    </w:rPr>
                    <w:t>Ch 04 Fuel elements</w:t>
                  </w:r>
                </w:p>
                <w:p w14:paraId="2135B7F5">
                  <w:pPr>
                    <w:pStyle w:val="10"/>
                    <w:rPr>
                      <w:rFonts w:hint="eastAsia" w:ascii="Times New Roman" w:hAnsi="Times New Roman" w:cs="Times New Roman"/>
                      <w:sz w:val="23"/>
                      <w:szCs w:val="23"/>
                    </w:rPr>
                  </w:pPr>
                  <w:r>
                    <w:rPr>
                      <w:rFonts w:hint="eastAsia" w:ascii="Times New Roman" w:hAnsi="Times New Roman" w:cs="Times New Roman"/>
                      <w:sz w:val="23"/>
                      <w:szCs w:val="23"/>
                    </w:rPr>
                    <w:t>第四章 燃料元件</w:t>
                  </w:r>
                </w:p>
              </w:tc>
              <w:tc>
                <w:tcPr>
                  <w:tcW w:w="3692" w:type="pct"/>
                  <w:tcBorders>
                    <w:top w:val="single" w:color="000000" w:sz="8" w:space="0"/>
                    <w:left w:val="single" w:color="000000" w:sz="8" w:space="0"/>
                    <w:right w:val="single" w:color="000000" w:sz="8" w:space="0"/>
                  </w:tcBorders>
                  <w:noWrap w:val="0"/>
                  <w:vAlign w:val="top"/>
                </w:tcPr>
                <w:p w14:paraId="4B8E254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4.1 Description of the component</w:t>
                  </w:r>
                  <w:r>
                    <w:rPr>
                      <w:rFonts w:ascii="Times New Roman" w:hAnsi="Times New Roman" w:cs="Times New Roman"/>
                      <w:sz w:val="24"/>
                      <w:szCs w:val="24"/>
                    </w:rPr>
                    <w:tab/>
                  </w:r>
                </w:p>
                <w:p w14:paraId="74A768F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4.2 Aspects of layout and design of HTR fuel elements</w:t>
                  </w:r>
                </w:p>
                <w:p w14:paraId="3CC36E9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4.3 Temperature distributions in HTR- fuel elements</w:t>
                  </w:r>
                </w:p>
                <w:p w14:paraId="6C5AA5D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4.4 Irradiation behavior of fuel elements</w:t>
                  </w:r>
                </w:p>
                <w:p w14:paraId="56F4E83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4.5 Stresses in fuel elements</w:t>
                  </w:r>
                </w:p>
                <w:p w14:paraId="4AF0D5DB">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4.6 Corrosion of fuel elements</w:t>
                  </w:r>
                </w:p>
                <w:p w14:paraId="307DE80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4.7 Fission product release from fuel elements in normal operation</w:t>
                  </w:r>
                </w:p>
                <w:p w14:paraId="29D4D36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4.8 Different types of spherical fuel elements</w:t>
                  </w:r>
                </w:p>
                <w:p w14:paraId="5F5195B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4.9 Some further experiences with HTR fuel elements</w:t>
                  </w:r>
                </w:p>
                <w:p w14:paraId="3B244B8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4.10 Comparison of LWR and HTR fuel elements</w:t>
                  </w:r>
                </w:p>
                <w:p w14:paraId="74FB2367">
                  <w:pPr>
                    <w:pStyle w:val="10"/>
                    <w:rPr>
                      <w:rFonts w:hint="eastAsia" w:ascii="Times New Roman" w:hAnsi="Times New Roman" w:cs="Times New Roman"/>
                      <w:sz w:val="23"/>
                      <w:szCs w:val="23"/>
                    </w:rPr>
                  </w:pPr>
                </w:p>
              </w:tc>
            </w:tr>
            <w:tr w14:paraId="119F9CE4">
              <w:trPr>
                <w:trHeight w:val="671" w:hRule="atLeast"/>
              </w:trPr>
              <w:tc>
                <w:tcPr>
                  <w:tcW w:w="1307" w:type="pct"/>
                  <w:tcBorders>
                    <w:top w:val="single" w:color="000000" w:sz="8" w:space="0"/>
                    <w:left w:val="single" w:color="000000" w:sz="8" w:space="0"/>
                    <w:right w:val="single" w:color="000000" w:sz="8" w:space="0"/>
                  </w:tcBorders>
                  <w:noWrap w:val="0"/>
                  <w:vAlign w:val="top"/>
                </w:tcPr>
                <w:p w14:paraId="1B34B3F1">
                  <w:pPr>
                    <w:pStyle w:val="10"/>
                    <w:rPr>
                      <w:rFonts w:hint="eastAsia" w:ascii="Times New Roman" w:hAnsi="Times New Roman" w:cs="Times New Roman"/>
                    </w:rPr>
                  </w:pPr>
                  <w:r>
                    <w:rPr>
                      <w:rFonts w:ascii="Times New Roman" w:hAnsi="Times New Roman" w:cs="Times New Roman"/>
                    </w:rPr>
                    <w:t>Ch 05 Reactor components</w:t>
                  </w:r>
                </w:p>
                <w:p w14:paraId="3EAC7224">
                  <w:pPr>
                    <w:pStyle w:val="10"/>
                    <w:rPr>
                      <w:rFonts w:hint="eastAsia" w:ascii="Times New Roman" w:hAnsi="Times New Roman" w:cs="Times New Roman"/>
                      <w:sz w:val="23"/>
                      <w:szCs w:val="23"/>
                    </w:rPr>
                  </w:pPr>
                  <w:r>
                    <w:rPr>
                      <w:rFonts w:hint="eastAsia" w:ascii="Times New Roman" w:hAnsi="Times New Roman" w:cs="Times New Roman"/>
                    </w:rPr>
                    <w:t>第5章 反应堆主设备</w:t>
                  </w:r>
                </w:p>
              </w:tc>
              <w:tc>
                <w:tcPr>
                  <w:tcW w:w="3692" w:type="pct"/>
                  <w:tcBorders>
                    <w:top w:val="single" w:color="000000" w:sz="8" w:space="0"/>
                    <w:left w:val="single" w:color="000000" w:sz="8" w:space="0"/>
                    <w:right w:val="single" w:color="000000" w:sz="8" w:space="0"/>
                  </w:tcBorders>
                  <w:noWrap w:val="0"/>
                  <w:vAlign w:val="top"/>
                </w:tcPr>
                <w:p w14:paraId="4D5AB95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5.1 Overview on all components</w:t>
                  </w:r>
                </w:p>
                <w:p w14:paraId="6F83C2A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5.2 Internal reactor structures</w:t>
                  </w:r>
                </w:p>
                <w:p w14:paraId="125D6C83">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5.2.1 Overview on the internal components</w:t>
                  </w:r>
                </w:p>
                <w:p w14:paraId="40A94387">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5.2.2 Technical aspects of core internals</w:t>
                  </w:r>
                </w:p>
                <w:p w14:paraId="5E406CFC">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5.2.3 Loads on core internals</w:t>
                  </w:r>
                </w:p>
                <w:p w14:paraId="5B229D3A">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5.2.4 Graphite and its irradiation behavior</w:t>
                  </w:r>
                </w:p>
                <w:p w14:paraId="28547D2B">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5.2.5 Results of analysis of reflector structures during operation</w:t>
                  </w:r>
                </w:p>
                <w:p w14:paraId="33F7B58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5.3 Primary enclosure</w:t>
                  </w:r>
                </w:p>
                <w:p w14:paraId="510B9CF1">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5.3.1 Overview</w:t>
                  </w:r>
                </w:p>
                <w:p w14:paraId="4D101FD7">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5.3.2 Aspects of dimensioning and materials for pressure vessels of primary circuit</w:t>
                  </w:r>
                </w:p>
                <w:p w14:paraId="0BAB838C">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5.3.3 Neutron irradiation of reactor pressure vessel and design aspects</w:t>
                  </w:r>
                </w:p>
                <w:p w14:paraId="5E58E225">
                  <w:pPr>
                    <w:widowControl/>
                    <w:ind w:left="210" w:leftChars="100" w:firstLine="120" w:firstLineChars="50"/>
                    <w:jc w:val="left"/>
                    <w:rPr>
                      <w:rFonts w:ascii="Times New Roman" w:hAnsi="Times New Roman" w:cs="Times New Roman"/>
                      <w:sz w:val="24"/>
                      <w:szCs w:val="24"/>
                    </w:rPr>
                  </w:pPr>
                  <w:r>
                    <w:rPr>
                      <w:rFonts w:ascii="Times New Roman" w:hAnsi="Times New Roman" w:cs="Times New Roman"/>
                      <w:sz w:val="24"/>
                      <w:szCs w:val="24"/>
                    </w:rPr>
                    <w:t>5.3.4 Activation of the reactor pressure vessel</w:t>
                  </w:r>
                </w:p>
                <w:p w14:paraId="7152605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5.4 Comparison of vessel of modular HTR with components from other reactors.</w:t>
                  </w:r>
                </w:p>
                <w:p w14:paraId="27E71E6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5.5 Shutdown and control systems</w:t>
                  </w:r>
                </w:p>
                <w:p w14:paraId="0EAC629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5.6 Fuel handling system</w:t>
                  </w:r>
                </w:p>
                <w:p w14:paraId="3E174099">
                  <w:pPr>
                    <w:pStyle w:val="10"/>
                    <w:rPr>
                      <w:rFonts w:hint="eastAsia" w:ascii="Times New Roman" w:hAnsi="Times New Roman" w:cs="Times New Roman"/>
                    </w:rPr>
                  </w:pPr>
                  <w:r>
                    <w:rPr>
                      <w:rFonts w:ascii="Times New Roman" w:hAnsi="Times New Roman" w:cs="Times New Roman"/>
                      <w:sz w:val="24"/>
                      <w:szCs w:val="24"/>
                    </w:rPr>
                    <w:t>5.7 Measurement installations for core parameters</w:t>
                  </w:r>
                </w:p>
              </w:tc>
            </w:tr>
            <w:tr w14:paraId="044FB318">
              <w:trPr>
                <w:trHeight w:val="650" w:hRule="atLeast"/>
              </w:trPr>
              <w:tc>
                <w:tcPr>
                  <w:tcW w:w="1307" w:type="pct"/>
                  <w:tcBorders>
                    <w:top w:val="single" w:color="000000" w:sz="8" w:space="0"/>
                    <w:left w:val="single" w:color="000000" w:sz="8" w:space="0"/>
                    <w:right w:val="single" w:color="000000" w:sz="8" w:space="0"/>
                  </w:tcBorders>
                  <w:noWrap w:val="0"/>
                  <w:vAlign w:val="top"/>
                </w:tcPr>
                <w:p w14:paraId="35321B83">
                  <w:pPr>
                    <w:widowControl/>
                    <w:jc w:val="left"/>
                    <w:rPr>
                      <w:rFonts w:hint="eastAsia" w:ascii="Times New Roman" w:hAnsi="Times New Roman"/>
                      <w:sz w:val="24"/>
                      <w:szCs w:val="24"/>
                    </w:rPr>
                  </w:pPr>
                  <w:r>
                    <w:rPr>
                      <w:rFonts w:ascii="Times New Roman" w:hAnsi="Times New Roman"/>
                      <w:sz w:val="24"/>
                      <w:szCs w:val="24"/>
                    </w:rPr>
                    <w:t>Ch 06 Components of the helium cycle</w:t>
                  </w:r>
                </w:p>
                <w:p w14:paraId="3D9EDDFA">
                  <w:pPr>
                    <w:widowControl/>
                    <w:jc w:val="left"/>
                    <w:rPr>
                      <w:rFonts w:hint="eastAsia" w:ascii="Times New Roman" w:hAnsi="Times New Roman"/>
                      <w:sz w:val="24"/>
                      <w:szCs w:val="24"/>
                    </w:rPr>
                  </w:pPr>
                  <w:r>
                    <w:rPr>
                      <w:rFonts w:hint="eastAsia" w:ascii="Times New Roman" w:hAnsi="Times New Roman"/>
                      <w:sz w:val="24"/>
                      <w:szCs w:val="24"/>
                    </w:rPr>
                    <w:t>第6章 一回路相关设备</w:t>
                  </w:r>
                </w:p>
              </w:tc>
              <w:tc>
                <w:tcPr>
                  <w:tcW w:w="3692" w:type="pct"/>
                  <w:tcBorders>
                    <w:top w:val="single" w:color="000000" w:sz="8" w:space="0"/>
                    <w:left w:val="single" w:color="000000" w:sz="8" w:space="0"/>
                    <w:right w:val="single" w:color="000000" w:sz="8" w:space="0"/>
                  </w:tcBorders>
                  <w:noWrap w:val="0"/>
                  <w:vAlign w:val="top"/>
                </w:tcPr>
                <w:p w14:paraId="1E586C0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6.1 Overview</w:t>
                  </w:r>
                </w:p>
                <w:p w14:paraId="33FF368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6.2 Hot gas duct</w:t>
                  </w:r>
                </w:p>
                <w:p w14:paraId="226E90A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6.3 Steam generator</w:t>
                  </w:r>
                </w:p>
                <w:p w14:paraId="0A5FFE1D">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6.4 Helium circulator</w:t>
                  </w:r>
                </w:p>
                <w:p w14:paraId="79C2DB3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6.5 Gas purification plant</w:t>
                  </w:r>
                </w:p>
                <w:p w14:paraId="0C17BCA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6.6 Helium circuits for decay heat removal</w:t>
                  </w:r>
                </w:p>
                <w:p w14:paraId="522E8DE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6.7 Helium auxiliary Systems</w:t>
                  </w:r>
                </w:p>
                <w:p w14:paraId="7138E0A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6.8 Reactor protection system</w:t>
                  </w:r>
                </w:p>
                <w:p w14:paraId="679285A2">
                  <w:pPr>
                    <w:widowControl/>
                    <w:jc w:val="left"/>
                    <w:rPr>
                      <w:rFonts w:hint="eastAsia" w:ascii="Times New Roman" w:hAnsi="Times New Roman"/>
                      <w:sz w:val="24"/>
                      <w:szCs w:val="24"/>
                    </w:rPr>
                  </w:pPr>
                </w:p>
              </w:tc>
            </w:tr>
            <w:tr w14:paraId="75DF3425">
              <w:trPr>
                <w:trHeight w:val="265" w:hRule="atLeast"/>
              </w:trPr>
              <w:tc>
                <w:tcPr>
                  <w:tcW w:w="1307" w:type="pct"/>
                  <w:tcBorders>
                    <w:top w:val="single" w:color="000000" w:sz="8" w:space="0"/>
                    <w:left w:val="single" w:color="000000" w:sz="8" w:space="0"/>
                    <w:right w:val="single" w:color="000000" w:sz="8" w:space="0"/>
                  </w:tcBorders>
                  <w:noWrap w:val="0"/>
                  <w:vAlign w:val="top"/>
                </w:tcPr>
                <w:p w14:paraId="69869FBE">
                  <w:pPr>
                    <w:widowControl/>
                    <w:jc w:val="left"/>
                    <w:rPr>
                      <w:rFonts w:hint="eastAsia" w:ascii="Times New Roman" w:hAnsi="Times New Roman"/>
                      <w:sz w:val="24"/>
                      <w:szCs w:val="24"/>
                    </w:rPr>
                  </w:pPr>
                  <w:r>
                    <w:rPr>
                      <w:rFonts w:ascii="Times New Roman" w:hAnsi="Times New Roman"/>
                      <w:sz w:val="24"/>
                      <w:szCs w:val="24"/>
                    </w:rPr>
                    <w:t>Ch 07 Reactor containment building</w:t>
                  </w:r>
                </w:p>
                <w:p w14:paraId="4DDBC150">
                  <w:pPr>
                    <w:widowControl/>
                    <w:jc w:val="left"/>
                    <w:rPr>
                      <w:rFonts w:hint="eastAsia" w:ascii="Times New Roman" w:hAnsi="Times New Roman"/>
                      <w:sz w:val="24"/>
                      <w:szCs w:val="24"/>
                    </w:rPr>
                  </w:pPr>
                  <w:r>
                    <w:rPr>
                      <w:rFonts w:hint="eastAsia" w:ascii="Times New Roman" w:hAnsi="Times New Roman"/>
                      <w:sz w:val="24"/>
                      <w:szCs w:val="24"/>
                    </w:rPr>
                    <w:t>第7章 安全壳建筑</w:t>
                  </w:r>
                </w:p>
              </w:tc>
              <w:tc>
                <w:tcPr>
                  <w:tcW w:w="3692" w:type="pct"/>
                  <w:tcBorders>
                    <w:top w:val="single" w:color="000000" w:sz="8" w:space="0"/>
                    <w:left w:val="single" w:color="000000" w:sz="8" w:space="0"/>
                    <w:right w:val="single" w:color="000000" w:sz="8" w:space="0"/>
                  </w:tcBorders>
                  <w:noWrap w:val="0"/>
                  <w:vAlign w:val="top"/>
                </w:tcPr>
                <w:p w14:paraId="48305A5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7.1 General remarks and requirements</w:t>
                  </w:r>
                </w:p>
                <w:p w14:paraId="3DC5B90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7.2 Aspects of LWR and HTR containments or containment buildings</w:t>
                  </w:r>
                </w:p>
                <w:p w14:paraId="0EB6C7C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7.3 Several overview on concepts of reactor containment buildings for HTR</w:t>
                  </w:r>
                </w:p>
                <w:p w14:paraId="4CBCDE7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7.4 Overview on HTR containments and buildings applied until now</w:t>
                  </w:r>
                  <w:r>
                    <w:rPr>
                      <w:rFonts w:ascii="Times New Roman" w:hAnsi="Times New Roman" w:cs="Times New Roman"/>
                      <w:sz w:val="24"/>
                      <w:szCs w:val="24"/>
                    </w:rPr>
                    <w:tab/>
                  </w:r>
                </w:p>
                <w:p w14:paraId="537E751E">
                  <w:pPr>
                    <w:widowControl/>
                    <w:ind w:firstLine="120" w:firstLineChars="50"/>
                    <w:jc w:val="left"/>
                    <w:rPr>
                      <w:rFonts w:ascii="Times New Roman" w:hAnsi="Times New Roman" w:cs="Times New Roman"/>
                      <w:kern w:val="0"/>
                      <w:sz w:val="24"/>
                      <w:szCs w:val="24"/>
                    </w:rPr>
                  </w:pPr>
                  <w:r>
                    <w:rPr>
                      <w:rFonts w:ascii="Times New Roman" w:hAnsi="Times New Roman" w:cs="Times New Roman"/>
                      <w:kern w:val="0"/>
                      <w:sz w:val="24"/>
                      <w:szCs w:val="24"/>
                    </w:rPr>
                    <w:t>7.5 Planning work for the containments in the past</w:t>
                  </w:r>
                </w:p>
                <w:p w14:paraId="168595D4">
                  <w:pPr>
                    <w:widowControl/>
                    <w:jc w:val="left"/>
                    <w:rPr>
                      <w:rFonts w:hint="eastAsia" w:ascii="Times New Roman" w:hAnsi="Times New Roman"/>
                      <w:sz w:val="24"/>
                      <w:szCs w:val="24"/>
                    </w:rPr>
                  </w:pPr>
                </w:p>
              </w:tc>
            </w:tr>
            <w:tr w14:paraId="6167D869">
              <w:trPr>
                <w:trHeight w:val="713" w:hRule="atLeast"/>
              </w:trPr>
              <w:tc>
                <w:tcPr>
                  <w:tcW w:w="1307" w:type="pct"/>
                  <w:tcBorders>
                    <w:top w:val="single" w:color="000000" w:sz="8" w:space="0"/>
                    <w:left w:val="single" w:color="000000" w:sz="8" w:space="0"/>
                    <w:right w:val="single" w:color="000000" w:sz="8" w:space="0"/>
                  </w:tcBorders>
                  <w:noWrap w:val="0"/>
                  <w:vAlign w:val="top"/>
                </w:tcPr>
                <w:p w14:paraId="0B1DFA41">
                  <w:pPr>
                    <w:widowControl/>
                    <w:jc w:val="left"/>
                    <w:rPr>
                      <w:rFonts w:hint="eastAsia" w:ascii="Times New Roman" w:hAnsi="Times New Roman"/>
                      <w:sz w:val="24"/>
                      <w:szCs w:val="24"/>
                    </w:rPr>
                  </w:pPr>
                  <w:r>
                    <w:rPr>
                      <w:rFonts w:ascii="Times New Roman" w:hAnsi="Times New Roman"/>
                      <w:sz w:val="24"/>
                      <w:szCs w:val="24"/>
                    </w:rPr>
                    <w:t>Ch 08 Power conversion cycle</w:t>
                  </w:r>
                </w:p>
                <w:p w14:paraId="6A13AC2F">
                  <w:pPr>
                    <w:widowControl/>
                    <w:jc w:val="left"/>
                    <w:rPr>
                      <w:rFonts w:hint="eastAsia" w:ascii="Times New Roman" w:hAnsi="Times New Roman"/>
                      <w:sz w:val="24"/>
                      <w:szCs w:val="24"/>
                    </w:rPr>
                  </w:pPr>
                  <w:r>
                    <w:rPr>
                      <w:rFonts w:hint="eastAsia" w:ascii="Times New Roman" w:hAnsi="Times New Roman"/>
                      <w:sz w:val="23"/>
                      <w:szCs w:val="23"/>
                    </w:rPr>
                    <w:t>第8章 能量转换系统</w:t>
                  </w:r>
                </w:p>
              </w:tc>
              <w:tc>
                <w:tcPr>
                  <w:tcW w:w="3692" w:type="pct"/>
                  <w:tcBorders>
                    <w:top w:val="single" w:color="000000" w:sz="8" w:space="0"/>
                    <w:left w:val="single" w:color="000000" w:sz="8" w:space="0"/>
                    <w:right w:val="single" w:color="000000" w:sz="8" w:space="0"/>
                  </w:tcBorders>
                  <w:noWrap w:val="0"/>
                  <w:vAlign w:val="top"/>
                </w:tcPr>
                <w:p w14:paraId="77EA3B2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8.1 Overview on flow sheet</w:t>
                  </w:r>
                  <w:r>
                    <w:rPr>
                      <w:rFonts w:ascii="Times New Roman" w:hAnsi="Times New Roman" w:cs="Times New Roman"/>
                      <w:sz w:val="24"/>
                      <w:szCs w:val="24"/>
                    </w:rPr>
                    <w:tab/>
                  </w:r>
                </w:p>
                <w:p w14:paraId="2B11391D">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8.2 Some thermo-dynamic aspects of the steam cycle</w:t>
                  </w:r>
                  <w:r>
                    <w:rPr>
                      <w:rFonts w:ascii="Times New Roman" w:hAnsi="Times New Roman" w:cs="Times New Roman"/>
                      <w:sz w:val="24"/>
                      <w:szCs w:val="24"/>
                    </w:rPr>
                    <w:tab/>
                  </w:r>
                </w:p>
                <w:p w14:paraId="72DBFB2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8.3 Aspects of steam turbine</w:t>
                  </w:r>
                  <w:r>
                    <w:rPr>
                      <w:rFonts w:ascii="Times New Roman" w:hAnsi="Times New Roman" w:cs="Times New Roman"/>
                      <w:sz w:val="24"/>
                      <w:szCs w:val="24"/>
                    </w:rPr>
                    <w:tab/>
                  </w:r>
                </w:p>
                <w:p w14:paraId="09F3DBD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8.4 Condensation and cooling systems</w:t>
                  </w:r>
                </w:p>
                <w:p w14:paraId="6FCA089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8.5 Feed water preheating system and feed water pumps</w:t>
                  </w:r>
                </w:p>
                <w:p w14:paraId="584C728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8.6 Optimization of the steam cycle</w:t>
                  </w:r>
                </w:p>
                <w:p w14:paraId="3316705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8.7 Potential of steam cycles</w:t>
                  </w:r>
                  <w:r>
                    <w:rPr>
                      <w:rFonts w:ascii="Times New Roman" w:hAnsi="Times New Roman" w:cs="Times New Roman"/>
                      <w:sz w:val="24"/>
                      <w:szCs w:val="24"/>
                    </w:rPr>
                    <w:tab/>
                  </w:r>
                </w:p>
                <w:p w14:paraId="75490BD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8.8 Cogeneration processes using steam cycle</w:t>
                  </w:r>
                </w:p>
                <w:p w14:paraId="3FB10D66">
                  <w:pPr>
                    <w:widowControl/>
                    <w:jc w:val="left"/>
                    <w:rPr>
                      <w:rFonts w:hint="eastAsia" w:ascii="Times New Roman" w:hAnsi="Times New Roman"/>
                      <w:sz w:val="23"/>
                      <w:szCs w:val="23"/>
                    </w:rPr>
                  </w:pPr>
                </w:p>
              </w:tc>
            </w:tr>
            <w:tr w14:paraId="38572709">
              <w:trPr>
                <w:trHeight w:val="650" w:hRule="atLeast"/>
              </w:trPr>
              <w:tc>
                <w:tcPr>
                  <w:tcW w:w="1307" w:type="pct"/>
                  <w:tcBorders>
                    <w:top w:val="single" w:color="000000" w:sz="8" w:space="0"/>
                    <w:left w:val="single" w:color="000000" w:sz="8" w:space="0"/>
                    <w:right w:val="single" w:color="000000" w:sz="8" w:space="0"/>
                  </w:tcBorders>
                  <w:noWrap w:val="0"/>
                  <w:vAlign w:val="top"/>
                </w:tcPr>
                <w:p w14:paraId="54F0BCE6">
                  <w:pPr>
                    <w:widowControl/>
                    <w:jc w:val="left"/>
                    <w:rPr>
                      <w:rFonts w:hint="eastAsia" w:ascii="Times New Roman" w:hAnsi="Times New Roman"/>
                      <w:sz w:val="24"/>
                      <w:szCs w:val="24"/>
                    </w:rPr>
                  </w:pPr>
                  <w:r>
                    <w:rPr>
                      <w:rFonts w:ascii="Times New Roman" w:hAnsi="Times New Roman"/>
                      <w:sz w:val="24"/>
                      <w:szCs w:val="24"/>
                    </w:rPr>
                    <w:t xml:space="preserve">Ch </w:t>
                  </w:r>
                  <w:r>
                    <w:rPr>
                      <w:rFonts w:hint="eastAsia" w:ascii="Times New Roman" w:hAnsi="Times New Roman"/>
                      <w:sz w:val="24"/>
                      <w:szCs w:val="24"/>
                    </w:rPr>
                    <w:t>0</w:t>
                  </w:r>
                  <w:r>
                    <w:rPr>
                      <w:rFonts w:ascii="Times New Roman" w:hAnsi="Times New Roman"/>
                      <w:sz w:val="24"/>
                      <w:szCs w:val="24"/>
                    </w:rPr>
                    <w:t>9 Operational aspects</w:t>
                  </w:r>
                </w:p>
                <w:p w14:paraId="1CFCDB0F">
                  <w:pPr>
                    <w:widowControl/>
                    <w:jc w:val="left"/>
                    <w:rPr>
                      <w:rFonts w:hint="eastAsia" w:ascii="Times New Roman" w:hAnsi="Times New Roman"/>
                      <w:sz w:val="24"/>
                      <w:szCs w:val="24"/>
                    </w:rPr>
                  </w:pPr>
                  <w:r>
                    <w:rPr>
                      <w:rFonts w:hint="eastAsia" w:ascii="Times New Roman" w:hAnsi="Times New Roman"/>
                      <w:sz w:val="24"/>
                      <w:szCs w:val="24"/>
                    </w:rPr>
                    <w:t>第9章 运行特性</w:t>
                  </w:r>
                </w:p>
              </w:tc>
              <w:tc>
                <w:tcPr>
                  <w:tcW w:w="3692" w:type="pct"/>
                  <w:tcBorders>
                    <w:top w:val="single" w:color="000000" w:sz="8" w:space="0"/>
                    <w:left w:val="single" w:color="000000" w:sz="8" w:space="0"/>
                    <w:right w:val="single" w:color="000000" w:sz="8" w:space="0"/>
                  </w:tcBorders>
                  <w:noWrap w:val="0"/>
                  <w:vAlign w:val="top"/>
                </w:tcPr>
                <w:p w14:paraId="354381E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9.1 Overview on requirements and conditions of plant operation</w:t>
                  </w:r>
                </w:p>
                <w:p w14:paraId="2B0B807D">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9.2 Burnup of fuel and production of higher isotopes</w:t>
                  </w:r>
                </w:p>
                <w:p w14:paraId="09B4A8E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9.3 Fission product inventory</w:t>
                  </w:r>
                </w:p>
                <w:p w14:paraId="0C738D7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9.4 Dynamical equations for the total plant</w:t>
                  </w:r>
                </w:p>
                <w:p w14:paraId="693C29E3">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9.5 Applications of the dynamical equations</w:t>
                  </w:r>
                </w:p>
                <w:p w14:paraId="10BBACE9">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9.6 Concept of control and operation of a modular HTR</w:t>
                  </w:r>
                </w:p>
                <w:p w14:paraId="55CED9F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9.7 Xenon dynamics and influence of Samarium on reactivity</w:t>
                  </w:r>
                </w:p>
                <w:p w14:paraId="31DD2B3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9.8 Decay heat removal during normal operation</w:t>
                  </w:r>
                </w:p>
                <w:p w14:paraId="2953F1BB">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9.9 Release of radioactive substances during normal operation</w:t>
                  </w:r>
                </w:p>
                <w:p w14:paraId="3D0B7C0D">
                  <w:pPr>
                    <w:widowControl/>
                    <w:ind w:firstLine="120" w:firstLineChars="50"/>
                    <w:jc w:val="left"/>
                    <w:rPr>
                      <w:rFonts w:hint="eastAsia" w:ascii="Times New Roman" w:hAnsi="Times New Roman"/>
                      <w:sz w:val="24"/>
                      <w:szCs w:val="24"/>
                    </w:rPr>
                  </w:pPr>
                  <w:r>
                    <w:rPr>
                      <w:rFonts w:ascii="Times New Roman" w:hAnsi="Times New Roman" w:cs="Times New Roman"/>
                      <w:sz w:val="24"/>
                      <w:szCs w:val="24"/>
                    </w:rPr>
                    <w:t>9.10 Aspects of waste management in modular HTR</w:t>
                  </w:r>
                </w:p>
              </w:tc>
            </w:tr>
            <w:tr w14:paraId="293699F2">
              <w:trPr>
                <w:trHeight w:val="266" w:hRule="atLeast"/>
              </w:trPr>
              <w:tc>
                <w:tcPr>
                  <w:tcW w:w="1307" w:type="pct"/>
                  <w:tcBorders>
                    <w:top w:val="single" w:color="000000" w:sz="8" w:space="0"/>
                    <w:left w:val="single" w:color="000000" w:sz="8" w:space="0"/>
                    <w:right w:val="single" w:color="000000" w:sz="8" w:space="0"/>
                  </w:tcBorders>
                  <w:noWrap w:val="0"/>
                  <w:vAlign w:val="top"/>
                </w:tcPr>
                <w:p w14:paraId="1E3336EC">
                  <w:pPr>
                    <w:widowControl/>
                    <w:jc w:val="left"/>
                    <w:rPr>
                      <w:rFonts w:hint="eastAsia" w:ascii="Times New Roman" w:hAnsi="Times New Roman"/>
                      <w:sz w:val="24"/>
                      <w:szCs w:val="24"/>
                    </w:rPr>
                  </w:pPr>
                  <w:r>
                    <w:rPr>
                      <w:rFonts w:ascii="Times New Roman" w:hAnsi="Times New Roman"/>
                      <w:sz w:val="24"/>
                      <w:szCs w:val="24"/>
                    </w:rPr>
                    <w:t>Ch 10 Safety aspects and analysis of accidents</w:t>
                  </w:r>
                </w:p>
                <w:p w14:paraId="2C0CDB0A">
                  <w:pPr>
                    <w:pStyle w:val="10"/>
                    <w:jc w:val="both"/>
                    <w:rPr>
                      <w:rFonts w:hint="eastAsia" w:ascii="Times New Roman" w:hAnsi="Times New Roman" w:cs="Times New Roman"/>
                      <w:sz w:val="23"/>
                      <w:szCs w:val="23"/>
                    </w:rPr>
                  </w:pPr>
                  <w:r>
                    <w:rPr>
                      <w:rFonts w:hint="eastAsia" w:ascii="Times New Roman" w:hAnsi="Times New Roman" w:cs="Times New Roman"/>
                      <w:sz w:val="23"/>
                      <w:szCs w:val="23"/>
                    </w:rPr>
                    <w:t xml:space="preserve">第10章 安全特性与事故分析 </w:t>
                  </w:r>
                  <w:r>
                    <w:rPr>
                      <w:rFonts w:ascii="Times New Roman" w:hAnsi="Times New Roman" w:cs="Times New Roman"/>
                      <w:sz w:val="23"/>
                      <w:szCs w:val="23"/>
                    </w:rPr>
                    <w:t xml:space="preserve"> </w:t>
                  </w:r>
                </w:p>
              </w:tc>
              <w:tc>
                <w:tcPr>
                  <w:tcW w:w="3692" w:type="pct"/>
                  <w:tcBorders>
                    <w:top w:val="single" w:color="000000" w:sz="8" w:space="0"/>
                    <w:left w:val="single" w:color="000000" w:sz="8" w:space="0"/>
                    <w:right w:val="single" w:color="000000" w:sz="8" w:space="0"/>
                  </w:tcBorders>
                  <w:noWrap w:val="0"/>
                  <w:vAlign w:val="top"/>
                </w:tcPr>
                <w:p w14:paraId="7ED11A1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10.1 General remarks</w:t>
                  </w:r>
                </w:p>
                <w:p w14:paraId="2608186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10.2 Overview on relevant accidents</w:t>
                  </w:r>
                </w:p>
                <w:p w14:paraId="05100B7A">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10.3 Loss of coolant accidents</w:t>
                  </w:r>
                </w:p>
                <w:p w14:paraId="631F029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10.4 Total failure of the active decay heat removal</w:t>
                  </w:r>
                </w:p>
                <w:p w14:paraId="175F24C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10.5 Reactivity accidents</w:t>
                  </w:r>
                </w:p>
                <w:p w14:paraId="0FA6DE0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10.6 Water ingress into the primary system</w:t>
                  </w:r>
                </w:p>
                <w:p w14:paraId="343C55B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10.7 Ingress of air into the primary circuit</w:t>
                  </w:r>
                </w:p>
                <w:p w14:paraId="4A76219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10.8 Accidents on the secondary side of the steam cycle</w:t>
                  </w:r>
                </w:p>
                <w:p w14:paraId="1C7B2B5B">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10.9 Impacts from the outside on the reactor plant</w:t>
                  </w:r>
                </w:p>
                <w:p w14:paraId="37D61A3A">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10.10 Release of fission products during accidents</w:t>
                  </w:r>
                </w:p>
                <w:p w14:paraId="5C2CB31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10.11 Radiological consequences of accidents and risk</w:t>
                  </w:r>
                </w:p>
                <w:p w14:paraId="2F7866A4">
                  <w:pPr>
                    <w:pStyle w:val="10"/>
                    <w:jc w:val="both"/>
                    <w:rPr>
                      <w:rFonts w:hint="eastAsia" w:ascii="Times New Roman" w:hAnsi="Times New Roman" w:cs="Times New Roman"/>
                      <w:sz w:val="23"/>
                      <w:szCs w:val="23"/>
                    </w:rPr>
                  </w:pPr>
                </w:p>
              </w:tc>
            </w:tr>
            <w:tr w14:paraId="3DF8D9C7">
              <w:trPr>
                <w:trHeight w:val="657" w:hRule="atLeast"/>
              </w:trPr>
              <w:tc>
                <w:tcPr>
                  <w:tcW w:w="1307" w:type="pct"/>
                  <w:tcBorders>
                    <w:top w:val="single" w:color="000000" w:sz="8" w:space="0"/>
                    <w:left w:val="single" w:color="000000" w:sz="8" w:space="0"/>
                    <w:right w:val="single" w:color="000000" w:sz="8" w:space="0"/>
                  </w:tcBorders>
                  <w:noWrap w:val="0"/>
                  <w:vAlign w:val="top"/>
                </w:tcPr>
                <w:p w14:paraId="51E2E57A">
                  <w:pPr>
                    <w:widowControl/>
                    <w:jc w:val="left"/>
                    <w:rPr>
                      <w:rFonts w:ascii="Times New Roman" w:hAnsi="Times New Roman"/>
                      <w:sz w:val="24"/>
                      <w:szCs w:val="24"/>
                    </w:rPr>
                  </w:pPr>
                  <w:r>
                    <w:rPr>
                      <w:rFonts w:ascii="Times New Roman" w:hAnsi="Times New Roman"/>
                      <w:sz w:val="24"/>
                      <w:szCs w:val="24"/>
                    </w:rPr>
                    <w:t>Ch 11 Fuel cycles and waste management</w:t>
                  </w:r>
                </w:p>
                <w:p w14:paraId="4356266A">
                  <w:pPr>
                    <w:pStyle w:val="10"/>
                    <w:rPr>
                      <w:rFonts w:hint="eastAsia" w:ascii="Times New Roman" w:hAnsi="Times New Roman" w:cs="Times New Roman"/>
                      <w:sz w:val="23"/>
                      <w:szCs w:val="23"/>
                    </w:rPr>
                  </w:pPr>
                  <w:r>
                    <w:rPr>
                      <w:rFonts w:hint="eastAsia" w:ascii="Times New Roman" w:hAnsi="Times New Roman" w:cs="Times New Roman"/>
                      <w:sz w:val="23"/>
                      <w:szCs w:val="23"/>
                    </w:rPr>
                    <w:t>第11章 燃料循环与废物管理</w:t>
                  </w:r>
                </w:p>
              </w:tc>
              <w:tc>
                <w:tcPr>
                  <w:tcW w:w="3692" w:type="pct"/>
                  <w:tcBorders>
                    <w:top w:val="single" w:color="000000" w:sz="8" w:space="0"/>
                    <w:left w:val="single" w:color="000000" w:sz="8" w:space="0"/>
                    <w:right w:val="single" w:color="000000" w:sz="8" w:space="0"/>
                  </w:tcBorders>
                  <w:noWrap w:val="0"/>
                  <w:vAlign w:val="top"/>
                </w:tcPr>
                <w:p w14:paraId="2C3F1E0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11.1 Overview on fuel cycles</w:t>
                  </w:r>
                </w:p>
                <w:p w14:paraId="55A55D8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11.2 Fabrication of fuel elements</w:t>
                  </w:r>
                  <w:r>
                    <w:rPr>
                      <w:rFonts w:ascii="Times New Roman" w:hAnsi="Times New Roman" w:cs="Times New Roman"/>
                      <w:sz w:val="24"/>
                      <w:szCs w:val="24"/>
                    </w:rPr>
                    <w:tab/>
                  </w:r>
                </w:p>
                <w:p w14:paraId="75AADB6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11.3 Intermediate storage of spent fuel elements</w:t>
                  </w:r>
                </w:p>
                <w:p w14:paraId="3908764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11.4 Accidents in intermediate storage systems for spent fuel elements</w:t>
                  </w:r>
                </w:p>
                <w:p w14:paraId="4032664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11.5 Final storage of spent fuel elements</w:t>
                  </w:r>
                </w:p>
                <w:p w14:paraId="590EC44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11.6 Non-proliferation and safeguard aspects</w:t>
                  </w:r>
                </w:p>
                <w:p w14:paraId="17608C96">
                  <w:pPr>
                    <w:pStyle w:val="10"/>
                    <w:rPr>
                      <w:rFonts w:hint="eastAsia" w:ascii="Times New Roman" w:hAnsi="Times New Roman" w:cs="Times New Roman"/>
                      <w:sz w:val="23"/>
                      <w:szCs w:val="23"/>
                    </w:rPr>
                  </w:pPr>
                </w:p>
              </w:tc>
            </w:tr>
            <w:tr w14:paraId="3FDC32CB">
              <w:trPr>
                <w:trHeight w:val="682" w:hRule="atLeast"/>
              </w:trPr>
              <w:tc>
                <w:tcPr>
                  <w:tcW w:w="1307" w:type="pct"/>
                  <w:tcBorders>
                    <w:top w:val="single" w:color="000000" w:sz="8" w:space="0"/>
                    <w:left w:val="single" w:color="000000" w:sz="8" w:space="0"/>
                    <w:right w:val="single" w:color="000000" w:sz="8" w:space="0"/>
                  </w:tcBorders>
                  <w:noWrap w:val="0"/>
                  <w:vAlign w:val="top"/>
                </w:tcPr>
                <w:p w14:paraId="5D70EE0D">
                  <w:pPr>
                    <w:widowControl/>
                    <w:jc w:val="left"/>
                    <w:rPr>
                      <w:rFonts w:ascii="Times New Roman" w:hAnsi="Times New Roman"/>
                      <w:sz w:val="24"/>
                      <w:szCs w:val="24"/>
                    </w:rPr>
                  </w:pPr>
                  <w:r>
                    <w:rPr>
                      <w:rFonts w:ascii="Times New Roman" w:hAnsi="Times New Roman"/>
                      <w:sz w:val="24"/>
                      <w:szCs w:val="24"/>
                    </w:rPr>
                    <w:t>Ch 12 Economic aspects of power plants and questions of optimization</w:t>
                  </w:r>
                </w:p>
                <w:p w14:paraId="0F7DCAD1">
                  <w:pPr>
                    <w:pStyle w:val="10"/>
                    <w:rPr>
                      <w:rFonts w:hint="eastAsia" w:ascii="Times New Roman" w:hAnsi="Times New Roman" w:cs="Times New Roman"/>
                      <w:sz w:val="23"/>
                      <w:szCs w:val="23"/>
                    </w:rPr>
                  </w:pPr>
                  <w:r>
                    <w:rPr>
                      <w:rFonts w:hint="eastAsia" w:ascii="Times New Roman" w:hAnsi="Times New Roman" w:cs="Times New Roman"/>
                      <w:sz w:val="23"/>
                      <w:szCs w:val="23"/>
                    </w:rPr>
                    <w:t>第12章 经济特性与优化</w:t>
                  </w:r>
                </w:p>
              </w:tc>
              <w:tc>
                <w:tcPr>
                  <w:tcW w:w="3692" w:type="pct"/>
                  <w:tcBorders>
                    <w:top w:val="single" w:color="000000" w:sz="8" w:space="0"/>
                    <w:left w:val="single" w:color="000000" w:sz="8" w:space="0"/>
                    <w:right w:val="single" w:color="000000" w:sz="8" w:space="0"/>
                  </w:tcBorders>
                  <w:noWrap w:val="0"/>
                  <w:vAlign w:val="top"/>
                </w:tcPr>
                <w:p w14:paraId="3E10EF3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12.1 Overview on economical considerations</w:t>
                  </w:r>
                </w:p>
                <w:p w14:paraId="0A3EE8C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12.2 Equation for calculation of the cost of electricity generation</w:t>
                  </w:r>
                </w:p>
                <w:p w14:paraId="3302A9E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12.3 Investment costs and capital factors</w:t>
                  </w:r>
                </w:p>
                <w:p w14:paraId="35564EE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12.4 Efficiency and full power hours of operation</w:t>
                  </w:r>
                </w:p>
                <w:p w14:paraId="11B05C4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12.5 Cost of fuel supply and waste management</w:t>
                  </w:r>
                </w:p>
                <w:p w14:paraId="0DD15E9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12.6 Total costs of electricity generation</w:t>
                  </w:r>
                </w:p>
                <w:p w14:paraId="78C55F0E">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12.7 Comparison of production costs of different power plants and sensitivity of costs</w:t>
                  </w:r>
                </w:p>
                <w:p w14:paraId="082D735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12.8 Escalation of costs and methods of evaluation</w:t>
                  </w:r>
                </w:p>
                <w:p w14:paraId="0B47B1E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12.9 External costs of electricity production</w:t>
                  </w:r>
                </w:p>
                <w:p w14:paraId="011F271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12.10 Investment costs of newly developed concepts of nuclear power plants</w:t>
                  </w:r>
                </w:p>
                <w:p w14:paraId="1B7ECE6B">
                  <w:pPr>
                    <w:pStyle w:val="10"/>
                    <w:rPr>
                      <w:rFonts w:hint="eastAsia" w:ascii="Times New Roman" w:hAnsi="Times New Roman" w:cs="Times New Roman"/>
                      <w:sz w:val="23"/>
                      <w:szCs w:val="23"/>
                    </w:rPr>
                  </w:pPr>
                </w:p>
              </w:tc>
            </w:tr>
            <w:tr w14:paraId="50437DF3">
              <w:trPr>
                <w:trHeight w:val="643" w:hRule="atLeast"/>
              </w:trPr>
              <w:tc>
                <w:tcPr>
                  <w:tcW w:w="1307" w:type="pct"/>
                  <w:tcBorders>
                    <w:top w:val="single" w:color="000000" w:sz="8" w:space="0"/>
                    <w:left w:val="single" w:color="000000" w:sz="8" w:space="0"/>
                    <w:right w:val="single" w:color="000000" w:sz="8" w:space="0"/>
                  </w:tcBorders>
                  <w:noWrap w:val="0"/>
                  <w:vAlign w:val="top"/>
                </w:tcPr>
                <w:p w14:paraId="60CF8F33">
                  <w:pPr>
                    <w:widowControl/>
                    <w:jc w:val="left"/>
                    <w:rPr>
                      <w:rFonts w:ascii="Times New Roman" w:hAnsi="Times New Roman"/>
                      <w:sz w:val="24"/>
                      <w:szCs w:val="24"/>
                    </w:rPr>
                  </w:pPr>
                  <w:r>
                    <w:rPr>
                      <w:rFonts w:ascii="Times New Roman" w:hAnsi="Times New Roman"/>
                      <w:sz w:val="24"/>
                      <w:szCs w:val="24"/>
                    </w:rPr>
                    <w:t>Ch 13 Development of HTR technology</w:t>
                  </w:r>
                </w:p>
                <w:p w14:paraId="6573992A">
                  <w:pPr>
                    <w:pStyle w:val="10"/>
                    <w:rPr>
                      <w:rFonts w:hint="eastAsia" w:ascii="Times New Roman" w:hAnsi="Times New Roman" w:cs="Times New Roman"/>
                      <w:sz w:val="23"/>
                      <w:szCs w:val="23"/>
                    </w:rPr>
                  </w:pPr>
                  <w:r>
                    <w:rPr>
                      <w:rFonts w:hint="eastAsia" w:ascii="Times New Roman" w:hAnsi="Times New Roman" w:cs="Times New Roman"/>
                      <w:sz w:val="23"/>
                      <w:szCs w:val="23"/>
                    </w:rPr>
                    <w:t>第13章 高温气冷堆技术的发展</w:t>
                  </w:r>
                </w:p>
              </w:tc>
              <w:tc>
                <w:tcPr>
                  <w:tcW w:w="3692" w:type="pct"/>
                  <w:tcBorders>
                    <w:top w:val="single" w:color="000000" w:sz="8" w:space="0"/>
                    <w:left w:val="single" w:color="000000" w:sz="8" w:space="0"/>
                    <w:right w:val="single" w:color="000000" w:sz="8" w:space="0"/>
                  </w:tcBorders>
                  <w:noWrap w:val="0"/>
                  <w:vAlign w:val="top"/>
                </w:tcPr>
                <w:p w14:paraId="2EBD87E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13.1 General overview</w:t>
                  </w:r>
                </w:p>
                <w:p w14:paraId="3D2EC54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13.2 Plants, which have been operated in the past</w:t>
                  </w:r>
                </w:p>
                <w:p w14:paraId="396AAFD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13.3 HTR plants, which have been planned in the past</w:t>
                  </w:r>
                </w:p>
                <w:p w14:paraId="7CD97D40">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13.4 The modular reactor concept</w:t>
                  </w:r>
                </w:p>
                <w:p w14:paraId="5423940F">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13.5 Modular HTR, which are in operation</w:t>
                  </w:r>
                </w:p>
                <w:p w14:paraId="1C5369DD">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13.6 Planned new HTR plants</w:t>
                  </w:r>
                </w:p>
                <w:p w14:paraId="7D22E4D7">
                  <w:pPr>
                    <w:pStyle w:val="10"/>
                    <w:rPr>
                      <w:rFonts w:hint="eastAsia" w:ascii="Times New Roman" w:hAnsi="Times New Roman" w:cs="Times New Roman"/>
                      <w:sz w:val="23"/>
                      <w:szCs w:val="23"/>
                    </w:rPr>
                  </w:pPr>
                  <w:r>
                    <w:rPr>
                      <w:rFonts w:ascii="Times New Roman" w:hAnsi="Times New Roman" w:cs="Times New Roman"/>
                      <w:sz w:val="24"/>
                      <w:szCs w:val="24"/>
                    </w:rPr>
                    <w:t>13.7 Aspects of analysis and valuation of reactor concepts</w:t>
                  </w:r>
                </w:p>
              </w:tc>
            </w:tr>
            <w:tr w14:paraId="04BA86D7">
              <w:trPr>
                <w:trHeight w:val="629" w:hRule="atLeast"/>
              </w:trPr>
              <w:tc>
                <w:tcPr>
                  <w:tcW w:w="1307" w:type="pct"/>
                  <w:tcBorders>
                    <w:top w:val="single" w:color="000000" w:sz="8" w:space="0"/>
                    <w:left w:val="single" w:color="000000" w:sz="8" w:space="0"/>
                    <w:right w:val="single" w:color="000000" w:sz="8" w:space="0"/>
                  </w:tcBorders>
                  <w:noWrap w:val="0"/>
                  <w:vAlign w:val="top"/>
                </w:tcPr>
                <w:p w14:paraId="4CC548EB">
                  <w:pPr>
                    <w:pStyle w:val="10"/>
                    <w:rPr>
                      <w:rFonts w:ascii="Times New Roman" w:hAnsi="Times New Roman" w:cs="Times New Roman"/>
                    </w:rPr>
                  </w:pPr>
                  <w:r>
                    <w:rPr>
                      <w:rFonts w:ascii="Times New Roman" w:hAnsi="Times New Roman" w:cs="Times New Roman"/>
                    </w:rPr>
                    <w:t>Ch 14 Some experimental results on safety aspects of modular HTR</w:t>
                  </w:r>
                </w:p>
                <w:p w14:paraId="1B98F516">
                  <w:pPr>
                    <w:pStyle w:val="10"/>
                    <w:rPr>
                      <w:rFonts w:hint="eastAsia" w:ascii="Times New Roman" w:hAnsi="Times New Roman" w:cs="Times New Roman"/>
                      <w:sz w:val="23"/>
                      <w:szCs w:val="23"/>
                    </w:rPr>
                  </w:pPr>
                  <w:r>
                    <w:rPr>
                      <w:rFonts w:hint="eastAsia" w:ascii="Times New Roman" w:hAnsi="Times New Roman" w:cs="Times New Roman"/>
                    </w:rPr>
                    <w:t>第14章 安全相关实验</w:t>
                  </w:r>
                </w:p>
              </w:tc>
              <w:tc>
                <w:tcPr>
                  <w:tcW w:w="3692" w:type="pct"/>
                  <w:tcBorders>
                    <w:top w:val="single" w:color="000000" w:sz="8" w:space="0"/>
                    <w:left w:val="single" w:color="000000" w:sz="8" w:space="0"/>
                    <w:right w:val="single" w:color="000000" w:sz="8" w:space="0"/>
                  </w:tcBorders>
                  <w:noWrap w:val="0"/>
                  <w:vAlign w:val="top"/>
                </w:tcPr>
                <w:p w14:paraId="50F5AE49">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14.1 Overview on some safety relevant questions</w:t>
                  </w:r>
                </w:p>
                <w:p w14:paraId="3D25C5A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14.2 Experiments for valuation of the principle of self-acting decay heat removal</w:t>
                  </w:r>
                </w:p>
                <w:p w14:paraId="314638DC">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14.3 Proof of the reactivity behavior of the core of modular HTR</w:t>
                  </w:r>
                </w:p>
                <w:p w14:paraId="320E7A9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14.4 Experiments regarding water ingress into the primary system</w:t>
                  </w:r>
                </w:p>
                <w:p w14:paraId="5A9DDDF3">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14.5 Experiments regarding air ingress into the primary system</w:t>
                  </w:r>
                </w:p>
                <w:p w14:paraId="11829687">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14.6 Behavior of fission products</w:t>
                  </w:r>
                  <w:r>
                    <w:rPr>
                      <w:rFonts w:ascii="Times New Roman" w:hAnsi="Times New Roman" w:cs="Times New Roman"/>
                      <w:sz w:val="24"/>
                      <w:szCs w:val="24"/>
                    </w:rPr>
                    <w:tab/>
                  </w:r>
                </w:p>
                <w:p w14:paraId="31D6B613">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14.7 Special further safety experiments for HTR plants</w:t>
                  </w:r>
                </w:p>
                <w:p w14:paraId="1B708DF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14.8 Test of intermediate storage vessels</w:t>
                  </w:r>
                </w:p>
                <w:p w14:paraId="00DD0ED8">
                  <w:pPr>
                    <w:pStyle w:val="10"/>
                    <w:rPr>
                      <w:rFonts w:hint="eastAsia" w:ascii="Times New Roman" w:hAnsi="Times New Roman" w:cs="Times New Roman"/>
                    </w:rPr>
                  </w:pPr>
                </w:p>
              </w:tc>
            </w:tr>
            <w:tr w14:paraId="15FB7460">
              <w:trPr>
                <w:trHeight w:val="160" w:hRule="atLeast"/>
              </w:trPr>
              <w:tc>
                <w:tcPr>
                  <w:tcW w:w="1307" w:type="pct"/>
                  <w:tcBorders>
                    <w:top w:val="single" w:color="000000" w:sz="8" w:space="0"/>
                    <w:left w:val="single" w:color="000000" w:sz="8" w:space="0"/>
                    <w:right w:val="single" w:color="000000" w:sz="8" w:space="0"/>
                  </w:tcBorders>
                  <w:noWrap w:val="0"/>
                  <w:vAlign w:val="top"/>
                </w:tcPr>
                <w:p w14:paraId="139D885F">
                  <w:pPr>
                    <w:widowControl/>
                    <w:jc w:val="left"/>
                    <w:rPr>
                      <w:rFonts w:ascii="Times New Roman" w:hAnsi="Times New Roman"/>
                      <w:sz w:val="24"/>
                      <w:szCs w:val="24"/>
                    </w:rPr>
                  </w:pPr>
                  <w:r>
                    <w:rPr>
                      <w:rFonts w:ascii="Times New Roman" w:hAnsi="Times New Roman"/>
                      <w:sz w:val="24"/>
                      <w:szCs w:val="24"/>
                    </w:rPr>
                    <w:t>Ch 15 Future aspects of HTR-development</w:t>
                  </w:r>
                </w:p>
                <w:p w14:paraId="4950B5FA">
                  <w:pPr>
                    <w:pStyle w:val="10"/>
                    <w:rPr>
                      <w:rFonts w:hint="eastAsia" w:ascii="Times New Roman" w:hAnsi="Times New Roman" w:cs="Times New Roman"/>
                      <w:sz w:val="23"/>
                      <w:szCs w:val="23"/>
                    </w:rPr>
                  </w:pPr>
                  <w:r>
                    <w:rPr>
                      <w:rFonts w:hint="eastAsia" w:ascii="Times New Roman" w:hAnsi="Times New Roman" w:cs="Times New Roman"/>
                      <w:sz w:val="23"/>
                      <w:szCs w:val="23"/>
                    </w:rPr>
                    <w:t>第15章 高温气冷堆的发展前景</w:t>
                  </w:r>
                </w:p>
              </w:tc>
              <w:tc>
                <w:tcPr>
                  <w:tcW w:w="3692" w:type="pct"/>
                  <w:tcBorders>
                    <w:top w:val="single" w:color="000000" w:sz="8" w:space="0"/>
                    <w:left w:val="single" w:color="000000" w:sz="8" w:space="0"/>
                    <w:right w:val="single" w:color="000000" w:sz="8" w:space="0"/>
                  </w:tcBorders>
                  <w:noWrap w:val="0"/>
                  <w:vAlign w:val="top"/>
                </w:tcPr>
                <w:p w14:paraId="3A8D7424">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15.1 Some general requirements in nuclear technology and overview on future possibilities of development</w:t>
                  </w:r>
                </w:p>
                <w:p w14:paraId="1B243995">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15.2 Realization of higher thermal power in modular HTR</w:t>
                  </w:r>
                  <w:r>
                    <w:rPr>
                      <w:rFonts w:ascii="Times New Roman" w:hAnsi="Times New Roman" w:cs="Times New Roman"/>
                      <w:sz w:val="24"/>
                      <w:szCs w:val="24"/>
                    </w:rPr>
                    <w:tab/>
                  </w:r>
                </w:p>
                <w:p w14:paraId="0C521968">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15.3 Realization of very high helium temperatures using the OTTO cycle</w:t>
                  </w:r>
                </w:p>
                <w:p w14:paraId="7C3CB4F2">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15.4 Improvements of fuel elements</w:t>
                  </w:r>
                </w:p>
                <w:p w14:paraId="4FDDBD1D">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15.5 Burst-protected primary enclosures</w:t>
                  </w:r>
                </w:p>
                <w:p w14:paraId="7A455181">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15.6 Thorium fuel cycle and breeding effects</w:t>
                  </w:r>
                </w:p>
                <w:p w14:paraId="45CA6B76">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15.7 Conversion of isotopes with very long half-life time</w:t>
                  </w:r>
                </w:p>
                <w:p w14:paraId="31347D99">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15.8 Improved concepts for the intermediate storage of spent fuel elements</w:t>
                  </w:r>
                </w:p>
                <w:p w14:paraId="10D2F4BD">
                  <w:pPr>
                    <w:widowControl/>
                    <w:ind w:firstLine="120" w:firstLineChars="50"/>
                    <w:jc w:val="left"/>
                    <w:rPr>
                      <w:rFonts w:ascii="Times New Roman" w:hAnsi="Times New Roman" w:cs="Times New Roman"/>
                      <w:sz w:val="24"/>
                      <w:szCs w:val="24"/>
                    </w:rPr>
                  </w:pPr>
                  <w:r>
                    <w:rPr>
                      <w:rFonts w:ascii="Times New Roman" w:hAnsi="Times New Roman" w:cs="Times New Roman"/>
                      <w:sz w:val="24"/>
                      <w:szCs w:val="24"/>
                    </w:rPr>
                    <w:t>15.9 Improved concepts for the final storage of spent fuel elements or high level radioactive waste</w:t>
                  </w:r>
                </w:p>
                <w:p w14:paraId="4E43A538">
                  <w:pPr>
                    <w:pStyle w:val="10"/>
                    <w:rPr>
                      <w:rFonts w:hint="eastAsia" w:ascii="Times New Roman" w:hAnsi="Times New Roman" w:cs="Times New Roman"/>
                      <w:sz w:val="23"/>
                      <w:szCs w:val="23"/>
                    </w:rPr>
                  </w:pPr>
                  <w:r>
                    <w:rPr>
                      <w:rFonts w:ascii="Times New Roman" w:hAnsi="Times New Roman" w:cs="Times New Roman"/>
                      <w:sz w:val="24"/>
                      <w:szCs w:val="24"/>
                    </w:rPr>
                    <w:t>15.10 Pebble-bed VHTR - concept for future process heat application</w:t>
                  </w:r>
                </w:p>
              </w:tc>
            </w:tr>
          </w:tbl>
          <w:p w14:paraId="23029481">
            <w:pPr>
              <w:rPr>
                <w:rFonts w:ascii="Times New Roman" w:hAnsi="Times New Roman" w:eastAsia="宋体"/>
                <w:sz w:val="24"/>
                <w:szCs w:val="24"/>
              </w:rPr>
            </w:pPr>
          </w:p>
          <w:p w14:paraId="532B501D">
            <w:pPr>
              <w:rPr>
                <w:rFonts w:ascii="Times New Roman" w:hAnsi="Times New Roman" w:eastAsia="宋体"/>
                <w:sz w:val="24"/>
                <w:szCs w:val="24"/>
              </w:rPr>
            </w:pPr>
          </w:p>
          <w:p w14:paraId="6AD094B6">
            <w:pPr>
              <w:rPr>
                <w:rFonts w:ascii="Times New Roman" w:hAnsi="Times New Roman" w:eastAsia="宋体"/>
                <w:sz w:val="24"/>
                <w:szCs w:val="24"/>
              </w:rPr>
            </w:pPr>
          </w:p>
        </w:tc>
      </w:tr>
      <w:tr w14:paraId="12B0F3F5">
        <w:tc>
          <w:tcPr>
            <w:tcW w:w="8296" w:type="dxa"/>
            <w:gridSpan w:val="6"/>
            <w:tcMar>
              <w:top w:w="85" w:type="dxa"/>
              <w:left w:w="85" w:type="dxa"/>
              <w:bottom w:w="85" w:type="dxa"/>
              <w:right w:w="85" w:type="dxa"/>
            </w:tcMar>
          </w:tcPr>
          <w:p w14:paraId="2DE2044E">
            <w:pPr>
              <w:rPr>
                <w:rFonts w:ascii="Times New Roman" w:hAnsi="Times New Roman" w:eastAsia="宋体"/>
                <w:sz w:val="24"/>
                <w:szCs w:val="24"/>
              </w:rPr>
            </w:pPr>
            <w:r>
              <w:rPr>
                <w:rFonts w:hint="eastAsia" w:ascii="Times New Roman" w:hAnsi="Times New Roman" w:eastAsia="宋体"/>
                <w:b/>
                <w:bCs/>
                <w:sz w:val="24"/>
                <w:szCs w:val="24"/>
              </w:rPr>
              <w:t>九、考核要求</w:t>
            </w:r>
            <w:r>
              <w:rPr>
                <w:rFonts w:hint="eastAsia" w:ascii="Times New Roman" w:hAnsi="Times New Roman" w:eastAsia="楷体"/>
                <w:sz w:val="24"/>
                <w:szCs w:val="24"/>
              </w:rPr>
              <w:t>（简介课程考核方式和要求、成绩构成等）</w:t>
            </w:r>
          </w:p>
          <w:p w14:paraId="64AA809E">
            <w:pPr>
              <w:ind w:firstLine="480" w:firstLineChars="200"/>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本课程采用闭卷考核方式，占比</w:t>
            </w:r>
            <w:r>
              <w:rPr>
                <w:rFonts w:hint="default" w:ascii="Times New Roman" w:hAnsi="Times New Roman" w:eastAsia="宋体"/>
                <w:sz w:val="24"/>
                <w:szCs w:val="24"/>
                <w:lang w:eastAsia="zh-Hans"/>
              </w:rPr>
              <w:t>50%</w:t>
            </w:r>
            <w:r>
              <w:rPr>
                <w:rFonts w:hint="eastAsia" w:ascii="Times New Roman" w:hAnsi="Times New Roman" w:eastAsia="宋体"/>
                <w:sz w:val="24"/>
                <w:szCs w:val="24"/>
                <w:lang w:eastAsia="zh-Hans"/>
              </w:rPr>
              <w:t>，</w:t>
            </w:r>
            <w:r>
              <w:rPr>
                <w:rFonts w:hint="eastAsia" w:ascii="Times New Roman" w:hAnsi="Times New Roman" w:eastAsia="宋体"/>
                <w:sz w:val="24"/>
                <w:szCs w:val="24"/>
                <w:lang w:val="en-US" w:eastAsia="zh-Hans"/>
              </w:rPr>
              <w:t>另外</w:t>
            </w:r>
            <w:r>
              <w:rPr>
                <w:rFonts w:hint="default" w:ascii="Times New Roman" w:hAnsi="Times New Roman" w:eastAsia="宋体"/>
                <w:sz w:val="24"/>
                <w:szCs w:val="24"/>
                <w:lang w:eastAsia="zh-Hans"/>
              </w:rPr>
              <w:t>30</w:t>
            </w:r>
            <w:r>
              <w:rPr>
                <w:rFonts w:hint="eastAsia" w:ascii="Times New Roman" w:hAnsi="Times New Roman" w:eastAsia="宋体"/>
                <w:sz w:val="24"/>
                <w:szCs w:val="24"/>
                <w:lang w:val="en-US" w:eastAsia="zh-Hans"/>
              </w:rPr>
              <w:t>来自每周调研报告，</w:t>
            </w:r>
            <w:r>
              <w:rPr>
                <w:rFonts w:hint="default" w:ascii="Times New Roman" w:hAnsi="Times New Roman" w:eastAsia="宋体"/>
                <w:sz w:val="24"/>
                <w:szCs w:val="24"/>
                <w:lang w:eastAsia="zh-Hans"/>
              </w:rPr>
              <w:t>20%</w:t>
            </w:r>
            <w:r>
              <w:rPr>
                <w:rFonts w:hint="eastAsia" w:ascii="Times New Roman" w:hAnsi="Times New Roman" w:eastAsia="宋体"/>
                <w:sz w:val="24"/>
                <w:szCs w:val="24"/>
                <w:lang w:val="en-US" w:eastAsia="zh-Hans"/>
              </w:rPr>
              <w:t>来自期末总结报告。</w:t>
            </w:r>
          </w:p>
          <w:p w14:paraId="4FA7F963">
            <w:pPr>
              <w:ind w:firstLine="480" w:firstLineChars="200"/>
              <w:rPr>
                <w:rFonts w:hint="default" w:ascii="Times New Roman" w:hAnsi="Times New Roman" w:eastAsia="宋体"/>
                <w:sz w:val="24"/>
                <w:szCs w:val="24"/>
                <w:lang w:val="en-US" w:eastAsia="zh-CN"/>
              </w:rPr>
            </w:pPr>
            <w:r>
              <w:rPr>
                <w:rFonts w:hint="eastAsia" w:ascii="Times New Roman" w:hAnsi="Times New Roman" w:eastAsia="宋体"/>
                <w:sz w:val="24"/>
                <w:szCs w:val="24"/>
                <w:lang w:val="en-US" w:eastAsia="zh-CN"/>
              </w:rPr>
              <w:t xml:space="preserve">Final examination in form of close book is arranged. Investigation report for each week is arranged. </w:t>
            </w:r>
          </w:p>
          <w:p w14:paraId="56C99C6B">
            <w:pPr>
              <w:ind w:firstLine="480" w:firstLineChars="200"/>
              <w:rPr>
                <w:rFonts w:ascii="Times New Roman" w:hAnsi="Times New Roman" w:eastAsia="宋体"/>
                <w:sz w:val="24"/>
                <w:szCs w:val="24"/>
              </w:rPr>
            </w:pPr>
          </w:p>
        </w:tc>
      </w:tr>
      <w:tr w14:paraId="2134FAA9">
        <w:tc>
          <w:tcPr>
            <w:tcW w:w="8296" w:type="dxa"/>
            <w:gridSpan w:val="6"/>
            <w:tcMar>
              <w:top w:w="85" w:type="dxa"/>
              <w:left w:w="85" w:type="dxa"/>
              <w:bottom w:w="85" w:type="dxa"/>
              <w:right w:w="85" w:type="dxa"/>
            </w:tcMar>
          </w:tcPr>
          <w:p w14:paraId="3706AC4E">
            <w:pPr>
              <w:rPr>
                <w:rFonts w:ascii="Times New Roman" w:hAnsi="Times New Roman" w:eastAsia="宋体"/>
                <w:sz w:val="24"/>
                <w:szCs w:val="24"/>
              </w:rPr>
            </w:pPr>
            <w:r>
              <w:rPr>
                <w:rFonts w:hint="eastAsia" w:ascii="Times New Roman" w:hAnsi="Times New Roman" w:eastAsia="宋体"/>
                <w:b/>
                <w:bCs/>
                <w:sz w:val="24"/>
                <w:szCs w:val="24"/>
              </w:rPr>
              <w:t>十、课程教材</w:t>
            </w:r>
            <w:r>
              <w:rPr>
                <w:rFonts w:hint="eastAsia" w:ascii="Times New Roman" w:hAnsi="Times New Roman" w:eastAsia="楷体"/>
                <w:sz w:val="24"/>
                <w:szCs w:val="24"/>
              </w:rPr>
              <w:t>（应经院系教学委员会审查通过方可列入）</w:t>
            </w:r>
          </w:p>
          <w:p w14:paraId="1CAFEE96">
            <w:pPr>
              <w:widowControl/>
              <w:ind w:left="424" w:leftChars="1" w:hanging="422" w:hangingChars="201"/>
              <w:jc w:val="left"/>
              <w:rPr>
                <w:rFonts w:hint="default" w:ascii="Times New Roman" w:hAnsi="Times New Roman" w:eastAsiaTheme="minorEastAsia"/>
                <w:lang w:val="en-US" w:eastAsia="zh-Hans"/>
              </w:rPr>
            </w:pPr>
            <w:r>
              <w:rPr>
                <w:rFonts w:hint="eastAsia" w:ascii="Times New Roman" w:hAnsi="Times New Roman"/>
                <w:lang w:val="en-US" w:eastAsia="zh-Hans"/>
              </w:rPr>
              <w:t>主要教材：</w:t>
            </w:r>
          </w:p>
          <w:p w14:paraId="2EFC8B2C">
            <w:pPr>
              <w:widowControl/>
              <w:ind w:left="424" w:leftChars="1" w:hanging="422" w:hangingChars="201"/>
              <w:jc w:val="left"/>
              <w:rPr>
                <w:rFonts w:ascii="Times New Roman" w:hAnsi="Times New Roman"/>
              </w:rPr>
            </w:pPr>
            <w:r>
              <w:rPr>
                <w:rFonts w:hint="default" w:ascii="Times New Roman" w:hAnsi="Times New Roman"/>
              </w:rPr>
              <w:t>1</w:t>
            </w:r>
            <w:r>
              <w:rPr>
                <w:rFonts w:hint="eastAsia" w:ascii="Times New Roman" w:hAnsi="Times New Roman"/>
                <w:lang w:eastAsia="zh-Hans"/>
              </w:rPr>
              <w:t>）</w:t>
            </w:r>
            <w:r>
              <w:rPr>
                <w:rFonts w:ascii="Times New Roman" w:hAnsi="Times New Roman"/>
              </w:rPr>
              <w:t>Kurt Kugeler , Zhang Zuoyi</w:t>
            </w:r>
            <w:r>
              <w:rPr>
                <w:rFonts w:hint="eastAsia" w:ascii="Times New Roman" w:hAnsi="Times New Roman"/>
              </w:rPr>
              <w:t>.</w:t>
            </w:r>
            <w:r>
              <w:rPr>
                <w:rFonts w:ascii="Times New Roman" w:hAnsi="Times New Roman"/>
              </w:rPr>
              <w:t xml:space="preserve"> Modular High-temperature Gas-cooled Reactor Power Plant, Springer-Verlag Berlin Heidelberg, 2019, </w:t>
            </w:r>
            <w:r>
              <w:rPr>
                <w:rFonts w:hint="eastAsia" w:ascii="Times New Roman" w:hAnsi="Times New Roman"/>
              </w:rPr>
              <w:t>(</w:t>
            </w:r>
            <w:r>
              <w:rPr>
                <w:rFonts w:ascii="Times New Roman" w:hAnsi="Times New Roman"/>
              </w:rPr>
              <w:t>Jointly published with Tsinghua University Press, Beijing, China, 2019). ebook ISBN 978-3-662-57712-7, Hardcover ISBN</w:t>
            </w:r>
            <w:r>
              <w:rPr>
                <w:rFonts w:hint="eastAsia" w:ascii="Times New Roman" w:hAnsi="Times New Roman"/>
              </w:rPr>
              <w:t xml:space="preserve"> </w:t>
            </w:r>
            <w:r>
              <w:rPr>
                <w:rFonts w:ascii="Times New Roman" w:hAnsi="Times New Roman"/>
              </w:rPr>
              <w:t>978-3-662-57710-3</w:t>
            </w:r>
          </w:p>
          <w:p w14:paraId="7A2E8BD7">
            <w:pPr>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参考资料：</w:t>
            </w:r>
          </w:p>
          <w:p w14:paraId="0BF35EDC">
            <w:pPr>
              <w:widowControl/>
              <w:ind w:left="424" w:leftChars="1" w:hanging="422" w:hangingChars="201"/>
              <w:jc w:val="left"/>
              <w:rPr>
                <w:rFonts w:ascii="Times New Roman" w:hAnsi="Times New Roman"/>
              </w:rPr>
            </w:pPr>
            <w:r>
              <w:rPr>
                <w:rFonts w:hint="default" w:ascii="Times New Roman" w:hAnsi="Times New Roman"/>
              </w:rPr>
              <w:t>1</w:t>
            </w:r>
            <w:r>
              <w:rPr>
                <w:rFonts w:hint="eastAsia" w:ascii="Times New Roman" w:hAnsi="Times New Roman"/>
                <w:lang w:eastAsia="zh-Hans"/>
              </w:rPr>
              <w:t>）</w:t>
            </w:r>
            <w:r>
              <w:rPr>
                <w:rFonts w:ascii="Times New Roman" w:hAnsi="Times New Roman"/>
              </w:rPr>
              <w:t>吴宗鑫，张作义，先进核能系统和高温气冷堆,清华大学出版社，</w:t>
            </w:r>
            <w:r>
              <w:rPr>
                <w:rFonts w:hint="eastAsia" w:ascii="Times New Roman" w:hAnsi="Times New Roman"/>
              </w:rPr>
              <w:t>2004</w:t>
            </w:r>
          </w:p>
          <w:p w14:paraId="2758F910">
            <w:pPr>
              <w:widowControl/>
              <w:ind w:left="424" w:leftChars="1" w:hanging="422" w:hangingChars="201"/>
              <w:jc w:val="left"/>
              <w:rPr>
                <w:rFonts w:ascii="Times New Roman" w:hAnsi="Times New Roman"/>
              </w:rPr>
            </w:pPr>
            <w:r>
              <w:rPr>
                <w:rFonts w:hint="default" w:ascii="Times New Roman" w:hAnsi="Times New Roman"/>
              </w:rPr>
              <w:t>2</w:t>
            </w:r>
            <w:r>
              <w:rPr>
                <w:rFonts w:hint="eastAsia" w:ascii="Times New Roman" w:hAnsi="Times New Roman"/>
                <w:lang w:eastAsia="zh-Hans"/>
              </w:rPr>
              <w:t>）</w:t>
            </w:r>
            <w:r>
              <w:rPr>
                <w:rFonts w:ascii="Times New Roman" w:hAnsi="Times New Roman"/>
              </w:rPr>
              <w:t>高文，高温气冷堆，原子能出版社，</w:t>
            </w:r>
            <w:r>
              <w:rPr>
                <w:rFonts w:hint="eastAsia" w:ascii="Times New Roman" w:hAnsi="Times New Roman"/>
              </w:rPr>
              <w:t>1982</w:t>
            </w:r>
          </w:p>
          <w:p w14:paraId="7BC11F08">
            <w:pPr>
              <w:rPr>
                <w:rFonts w:hint="default" w:ascii="Times New Roman" w:hAnsi="Times New Roman" w:eastAsia="宋体"/>
                <w:sz w:val="24"/>
                <w:szCs w:val="24"/>
                <w:lang w:val="en-US" w:eastAsia="zh-Hans"/>
              </w:rPr>
            </w:pPr>
          </w:p>
          <w:p w14:paraId="16D5963C">
            <w:pPr>
              <w:ind w:firstLine="480" w:firstLineChars="200"/>
              <w:rPr>
                <w:rFonts w:ascii="Times New Roman" w:hAnsi="Times New Roman" w:eastAsia="宋体"/>
                <w:sz w:val="24"/>
                <w:szCs w:val="24"/>
              </w:rPr>
            </w:pPr>
          </w:p>
          <w:p w14:paraId="080AFE1E">
            <w:pPr>
              <w:ind w:firstLine="480" w:firstLineChars="200"/>
              <w:rPr>
                <w:rFonts w:ascii="Times New Roman" w:hAnsi="Times New Roman" w:eastAsia="宋体"/>
                <w:sz w:val="24"/>
                <w:szCs w:val="24"/>
              </w:rPr>
            </w:pPr>
          </w:p>
        </w:tc>
      </w:tr>
      <w:tr w14:paraId="3F22F6A7">
        <w:tc>
          <w:tcPr>
            <w:tcW w:w="8296" w:type="dxa"/>
            <w:gridSpan w:val="6"/>
            <w:tcMar>
              <w:top w:w="85" w:type="dxa"/>
              <w:left w:w="85" w:type="dxa"/>
              <w:bottom w:w="85" w:type="dxa"/>
              <w:right w:w="85" w:type="dxa"/>
            </w:tcMar>
          </w:tcPr>
          <w:p w14:paraId="59BF4657">
            <w:pPr>
              <w:rPr>
                <w:rFonts w:ascii="Times New Roman" w:hAnsi="Times New Roman" w:eastAsia="宋体"/>
                <w:sz w:val="24"/>
                <w:szCs w:val="24"/>
              </w:rPr>
            </w:pPr>
            <w:r>
              <w:rPr>
                <w:rFonts w:hint="eastAsia" w:ascii="Times New Roman" w:hAnsi="Times New Roman" w:eastAsia="宋体"/>
                <w:b/>
                <w:bCs/>
                <w:sz w:val="24"/>
                <w:szCs w:val="24"/>
              </w:rPr>
              <w:t>十一、先修课程要求</w:t>
            </w:r>
            <w:r>
              <w:rPr>
                <w:rFonts w:hint="eastAsia" w:ascii="Times New Roman" w:hAnsi="Times New Roman" w:eastAsia="楷体"/>
                <w:sz w:val="24"/>
                <w:szCs w:val="24"/>
              </w:rPr>
              <w:t>（说明先修课程要求以及与相关本科生课程的衔接关系等）</w:t>
            </w:r>
          </w:p>
          <w:p w14:paraId="125DD946">
            <w:pPr>
              <w:ind w:firstLine="480" w:firstLineChars="200"/>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无特殊要求。</w:t>
            </w:r>
          </w:p>
          <w:p w14:paraId="26786765">
            <w:pPr>
              <w:ind w:firstLine="480" w:firstLineChars="200"/>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由于采用全英语教学，需要比较好的英语听说读写能力。</w:t>
            </w:r>
          </w:p>
          <w:p w14:paraId="208AE622">
            <w:pPr>
              <w:ind w:firstLine="480" w:firstLineChars="200"/>
              <w:rPr>
                <w:rFonts w:hint="eastAsia" w:ascii="Times New Roman" w:hAnsi="Times New Roman" w:eastAsia="宋体"/>
                <w:sz w:val="24"/>
                <w:szCs w:val="24"/>
                <w:lang w:val="en-US" w:eastAsia="zh-Hans"/>
              </w:rPr>
            </w:pPr>
            <w:r>
              <w:rPr>
                <w:rFonts w:hint="eastAsia" w:ascii="Times New Roman" w:hAnsi="Times New Roman" w:eastAsia="宋体"/>
                <w:sz w:val="24"/>
                <w:szCs w:val="24"/>
                <w:lang w:val="en-US" w:eastAsia="zh-Hans"/>
              </w:rPr>
              <w:t>希望对核能有基本的了解，从而通过本课程的学习，可对比地对高温气冷堆的特殊性有更深入的理解。</w:t>
            </w:r>
          </w:p>
          <w:p w14:paraId="324859F7">
            <w:pPr>
              <w:ind w:firstLine="480" w:firstLineChars="200"/>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No special requirement.</w:t>
            </w:r>
          </w:p>
          <w:p w14:paraId="54C53840">
            <w:pPr>
              <w:ind w:firstLine="480" w:firstLineChars="200"/>
              <w:rPr>
                <w:rFonts w:hint="default" w:ascii="Times New Roman" w:hAnsi="Times New Roman" w:eastAsia="宋体"/>
                <w:sz w:val="24"/>
                <w:szCs w:val="24"/>
                <w:lang w:val="en-US" w:eastAsia="zh-CN"/>
              </w:rPr>
            </w:pPr>
            <w:r>
              <w:rPr>
                <w:rFonts w:hint="eastAsia" w:ascii="Times New Roman" w:hAnsi="Times New Roman" w:eastAsia="宋体"/>
                <w:sz w:val="24"/>
                <w:szCs w:val="24"/>
                <w:lang w:val="en-US" w:eastAsia="zh-CN"/>
              </w:rPr>
              <w:t>But good English and background of nuclear reactor enginering is appreciated.</w:t>
            </w:r>
          </w:p>
          <w:p w14:paraId="31386DDF">
            <w:pPr>
              <w:rPr>
                <w:rFonts w:ascii="Times New Roman" w:hAnsi="Times New Roman" w:eastAsia="宋体"/>
                <w:sz w:val="24"/>
                <w:szCs w:val="24"/>
              </w:rPr>
            </w:pPr>
          </w:p>
        </w:tc>
      </w:tr>
    </w:tbl>
    <w:p w14:paraId="568158F6">
      <w:pPr>
        <w:rPr>
          <w:rFonts w:ascii="Times New Roman" w:hAnsi="Times New Roman"/>
        </w:rPr>
      </w:pPr>
    </w:p>
    <w:p w14:paraId="03EDD54A">
      <w:pPr>
        <w:rPr>
          <w:rFonts w:hint="default" w:ascii="Arial Regular" w:hAnsi="Arial Regular" w:cs="Arial Regular"/>
        </w:rPr>
      </w:pPr>
    </w:p>
    <w:p w14:paraId="68E6E677">
      <w:bookmarkStart w:id="1" w:name="_GoBack"/>
      <w:bookmarkEnd w:id="1"/>
    </w:p>
    <w:p w14:paraId="478B6BDA">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Regular">
    <w:panose1 w:val="020B0604020202090204"/>
    <w:charset w:val="0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EFB2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E5DE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8E5DE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7BFF51"/>
    <w:multiLevelType w:val="singleLevel"/>
    <w:tmpl w:val="F57BFF5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D3"/>
    <w:rsid w:val="007F52D3"/>
    <w:rsid w:val="584B5985"/>
    <w:rsid w:val="6EE281C7"/>
    <w:rsid w:val="7AFF1D14"/>
    <w:rsid w:val="7D1D17D0"/>
    <w:rsid w:val="7F739430"/>
    <w:rsid w:val="DDEDB1E3"/>
    <w:rsid w:val="FC7358A4"/>
    <w:rsid w:val="FD5F5DFA"/>
    <w:rsid w:val="FEFBE87E"/>
    <w:rsid w:val="FF743625"/>
    <w:rsid w:val="FFF33AB7"/>
    <w:rsid w:val="FFFF3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1 字符"/>
    <w:basedOn w:val="7"/>
    <w:link w:val="2"/>
    <w:uiPriority w:val="9"/>
    <w:rPr>
      <w:b/>
      <w:bCs/>
      <w:kern w:val="44"/>
      <w:sz w:val="44"/>
      <w:szCs w:val="44"/>
    </w:rPr>
  </w:style>
  <w:style w:type="paragraph" w:customStyle="1" w:styleId="9">
    <w:name w:val="p1"/>
    <w:basedOn w:val="1"/>
    <w:qFormat/>
    <w:uiPriority w:val="0"/>
    <w:pPr>
      <w:widowControl/>
      <w:jc w:val="left"/>
    </w:pPr>
    <w:rPr>
      <w:rFonts w:ascii="宋体" w:hAnsi="宋体" w:eastAsia="宋体"/>
      <w:kern w:val="0"/>
      <w:sz w:val="18"/>
      <w:szCs w:val="18"/>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98</Words>
  <Characters>562</Characters>
  <Lines>4</Lines>
  <Paragraphs>1</Paragraphs>
  <TotalTime>8</TotalTime>
  <ScaleCrop>false</ScaleCrop>
  <LinksUpToDate>false</LinksUpToDate>
  <CharactersWithSpaces>659</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2022-04-14T09:39:00Z</dcterms:created>
  <dc:creator>joyceliu</dc:creator>
  <cp:lastModifiedBy>李富(1995990031)</cp:lastModifiedBy>
  <dcterms:modified xsi:type="dcterms:W3CDTF">2024-12-25T18:42:51Z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BD795762C9D5AF1EB0DC6B67C761FC43_43</vt:lpwstr>
  </property>
</Properties>
</file>